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3C4E" w14:textId="77777777" w:rsidR="00B95F65" w:rsidRPr="000816BA" w:rsidRDefault="00B95F65" w:rsidP="00B95F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16BA">
        <w:rPr>
          <w:rFonts w:ascii="Times New Roman" w:hAnsi="Times New Roman" w:cs="Times New Roman"/>
          <w:b/>
          <w:sz w:val="40"/>
          <w:szCs w:val="40"/>
        </w:rPr>
        <w:t>BAFI1042 - INVESTMENT</w:t>
      </w:r>
    </w:p>
    <w:p w14:paraId="256A8B25" w14:textId="77777777" w:rsidR="00B95F65" w:rsidRPr="000816BA" w:rsidRDefault="00B95F65" w:rsidP="00B95F65">
      <w:pPr>
        <w:rPr>
          <w:rFonts w:ascii="Times New Roman" w:hAnsi="Times New Roman" w:cs="Times New Roman"/>
        </w:rPr>
      </w:pPr>
    </w:p>
    <w:p w14:paraId="0368CB2F" w14:textId="00EF1B3A" w:rsidR="00B95F65" w:rsidRPr="000816BA" w:rsidRDefault="007147D4" w:rsidP="00B95F65">
      <w:pPr>
        <w:jc w:val="center"/>
        <w:rPr>
          <w:rFonts w:ascii="Times New Roman" w:hAnsi="Times New Roman" w:cs="Times New Roman"/>
          <w:b/>
          <w:sz w:val="32"/>
        </w:rPr>
      </w:pPr>
      <w:r w:rsidRPr="000816BA">
        <w:rPr>
          <w:rFonts w:ascii="Times New Roman" w:hAnsi="Times New Roman" w:cs="Times New Roman"/>
          <w:b/>
          <w:sz w:val="32"/>
        </w:rPr>
        <w:t xml:space="preserve">Semester </w:t>
      </w:r>
      <w:r w:rsidR="00660C1F">
        <w:rPr>
          <w:rFonts w:ascii="Times New Roman" w:hAnsi="Times New Roman" w:cs="Times New Roman"/>
          <w:b/>
          <w:sz w:val="32"/>
        </w:rPr>
        <w:t>2</w:t>
      </w:r>
      <w:r w:rsidR="00B95F65" w:rsidRPr="000816BA">
        <w:rPr>
          <w:rFonts w:ascii="Times New Roman" w:hAnsi="Times New Roman" w:cs="Times New Roman"/>
          <w:b/>
          <w:sz w:val="32"/>
        </w:rPr>
        <w:t>, 201</w:t>
      </w:r>
      <w:r w:rsidR="00B13400" w:rsidRPr="000816BA">
        <w:rPr>
          <w:rFonts w:ascii="Times New Roman" w:hAnsi="Times New Roman" w:cs="Times New Roman"/>
          <w:b/>
          <w:sz w:val="32"/>
        </w:rPr>
        <w:t>9</w:t>
      </w:r>
    </w:p>
    <w:p w14:paraId="66477B26" w14:textId="77777777" w:rsidR="00B95F65" w:rsidRPr="000816BA" w:rsidRDefault="00B95F65" w:rsidP="00B95F65">
      <w:pPr>
        <w:jc w:val="center"/>
        <w:rPr>
          <w:rFonts w:ascii="Times New Roman" w:hAnsi="Times New Roman" w:cs="Times New Roman"/>
          <w:b/>
          <w:sz w:val="32"/>
        </w:rPr>
      </w:pPr>
    </w:p>
    <w:p w14:paraId="5F4C6008" w14:textId="77777777" w:rsidR="00B95F65" w:rsidRPr="000816BA" w:rsidRDefault="00B95F65" w:rsidP="00B95F65">
      <w:pPr>
        <w:jc w:val="center"/>
        <w:rPr>
          <w:rFonts w:ascii="Times New Roman" w:hAnsi="Times New Roman" w:cs="Times New Roman"/>
          <w:b/>
          <w:sz w:val="32"/>
        </w:rPr>
      </w:pPr>
    </w:p>
    <w:p w14:paraId="100CFD15" w14:textId="6926F7DC" w:rsidR="00B95F65" w:rsidRPr="000816BA" w:rsidRDefault="002902A6" w:rsidP="00B95F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16BA">
        <w:rPr>
          <w:rFonts w:ascii="Times New Roman" w:hAnsi="Times New Roman" w:cs="Times New Roman"/>
          <w:b/>
          <w:sz w:val="48"/>
          <w:szCs w:val="48"/>
        </w:rPr>
        <w:t xml:space="preserve">Company analysis report (20%) and </w:t>
      </w:r>
    </w:p>
    <w:p w14:paraId="23CC5F89" w14:textId="733B217D" w:rsidR="00B95F65" w:rsidRPr="000816BA" w:rsidRDefault="00B95F65" w:rsidP="00DA4B5A">
      <w:pPr>
        <w:jc w:val="center"/>
        <w:rPr>
          <w:rFonts w:ascii="Times New Roman" w:hAnsi="Times New Roman" w:cs="Times New Roman"/>
          <w:b/>
          <w:sz w:val="48"/>
        </w:rPr>
      </w:pPr>
      <w:r w:rsidRPr="000816BA">
        <w:rPr>
          <w:rFonts w:ascii="Times New Roman" w:hAnsi="Times New Roman" w:cs="Times New Roman"/>
          <w:b/>
          <w:sz w:val="48"/>
        </w:rPr>
        <w:t>Portfoli</w:t>
      </w:r>
      <w:r w:rsidR="007147D4" w:rsidRPr="000816BA">
        <w:rPr>
          <w:rFonts w:ascii="Times New Roman" w:hAnsi="Times New Roman" w:cs="Times New Roman"/>
          <w:b/>
          <w:sz w:val="48"/>
        </w:rPr>
        <w:t>o Management Analytic Report (</w:t>
      </w:r>
      <w:r w:rsidR="002902A6" w:rsidRPr="000816BA">
        <w:rPr>
          <w:rFonts w:ascii="Times New Roman" w:hAnsi="Times New Roman" w:cs="Times New Roman"/>
          <w:b/>
          <w:sz w:val="48"/>
        </w:rPr>
        <w:t>2</w:t>
      </w:r>
      <w:r w:rsidR="007147D4" w:rsidRPr="000816BA">
        <w:rPr>
          <w:rFonts w:ascii="Times New Roman" w:hAnsi="Times New Roman" w:cs="Times New Roman"/>
          <w:b/>
          <w:sz w:val="48"/>
        </w:rPr>
        <w:t>0</w:t>
      </w:r>
      <w:r w:rsidRPr="000816BA">
        <w:rPr>
          <w:rFonts w:ascii="Times New Roman" w:hAnsi="Times New Roman" w:cs="Times New Roman"/>
          <w:b/>
          <w:sz w:val="48"/>
        </w:rPr>
        <w:t>%)</w:t>
      </w:r>
    </w:p>
    <w:p w14:paraId="7279D612" w14:textId="77777777" w:rsidR="00B95F65" w:rsidRPr="000816BA" w:rsidRDefault="00B95F65" w:rsidP="00B95F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2684CC3F" w14:textId="77777777" w:rsidR="00B676B3" w:rsidRPr="000816BA" w:rsidRDefault="00B676B3" w:rsidP="00B95F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002112C3" w14:textId="05D0C190" w:rsidR="00B95F65" w:rsidRPr="000816BA" w:rsidRDefault="00B95F65" w:rsidP="00B95F65">
      <w:pPr>
        <w:pStyle w:val="ListParagraph"/>
        <w:ind w:left="0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816BA">
        <w:rPr>
          <w:rFonts w:ascii="Times New Roman" w:hAnsi="Times New Roman" w:cs="Times New Roman"/>
          <w:b/>
          <w:color w:val="FF0000"/>
          <w:sz w:val="28"/>
          <w:u w:val="single"/>
        </w:rPr>
        <w:t>Instructions:</w:t>
      </w:r>
    </w:p>
    <w:p w14:paraId="024E02DE" w14:textId="77777777" w:rsidR="00B95F65" w:rsidRPr="000816BA" w:rsidRDefault="00B95F65" w:rsidP="00B95F65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5D71A1E9" w14:textId="2DDBD659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The dealing sessions are simulation exercises during which you work in small groups to act as portfolio managers. Each student 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MUST ATTEND the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 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four three-hour dealing sessions</w:t>
      </w:r>
      <w:r w:rsidR="00F336AD"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 xml:space="preserve"> (2 hours in your allocated lecture and 1 hour in your allocated tutorial)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. </w:t>
      </w:r>
    </w:p>
    <w:p w14:paraId="6B5D4D3F" w14:textId="77777777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Students are required to organise themselves into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 teams of 3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 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students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. More information about how teams are formed will be provided on CANVAS at the beginning of each semester.</w:t>
      </w:r>
    </w:p>
    <w:p w14:paraId="75694F69" w14:textId="4B4B968F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b/>
          <w:bCs/>
          <w:i/>
          <w:iCs/>
          <w:color w:val="2C2C2C"/>
          <w:sz w:val="23"/>
          <w:szCs w:val="23"/>
          <w:lang w:val="en-AU" w:eastAsia="zh-CN"/>
        </w:rPr>
        <w:t>Where?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 All dealing sessions w</w:t>
      </w:r>
      <w:r w:rsidR="00F336AD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ill be held in your allocated lecture and tutorial venues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.</w:t>
      </w:r>
    </w:p>
    <w:p w14:paraId="64187424" w14:textId="77777777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b/>
          <w:bCs/>
          <w:i/>
          <w:iCs/>
          <w:color w:val="2C2C2C"/>
          <w:sz w:val="23"/>
          <w:szCs w:val="23"/>
          <w:lang w:val="en-AU" w:eastAsia="zh-CN"/>
        </w:rPr>
        <w:t>When?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 The dealing sessions will be held during week 6, 9, 10, and 11.</w:t>
      </w:r>
    </w:p>
    <w:p w14:paraId="192C72CE" w14:textId="77777777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Attendance to all dealing sessions is compulsory.</w:t>
      </w:r>
    </w:p>
    <w:p w14:paraId="593D07A0" w14:textId="77777777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There are two stages for this assessment. 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Stage 1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 requires students to analyse stocks for inclusion into the portfolio and contribute to the group report in 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Stage 2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.</w:t>
      </w:r>
    </w:p>
    <w:p w14:paraId="155A6736" w14:textId="5FBFE757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Stage 1 – COMPANY ANALYSIS REPORT - GROUP REPORT (20%</w:t>
      </w:r>
      <w:r w:rsidR="00864C47"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 xml:space="preserve"> of unit total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):</w:t>
      </w:r>
    </w:p>
    <w:p w14:paraId="48362D2D" w14:textId="1C8F4B44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You (as a team) will prepare a company analysis report (due</w:t>
      </w:r>
      <w:r w:rsidR="00B13400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at the end of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week 8), which will form your portfolio created for Stage 2 group report. To help you prepare for your report, you will be given access to 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Thomson Reuters</w:t>
      </w:r>
      <w:r w:rsidR="00660C1F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 xml:space="preserve"> (</w:t>
      </w:r>
      <w:proofErr w:type="spellStart"/>
      <w:r w:rsidR="00660C1F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Refinitiv</w:t>
      </w:r>
      <w:proofErr w:type="spellEnd"/>
      <w:r w:rsidR="00660C1F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)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 xml:space="preserve"> </w:t>
      </w:r>
      <w:proofErr w:type="spellStart"/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Eikon</w:t>
      </w:r>
      <w:proofErr w:type="spellEnd"/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 online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. You will learn how to analyse stocks using </w:t>
      </w:r>
      <w:proofErr w:type="spellStart"/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Eikon</w:t>
      </w:r>
      <w:proofErr w:type="spellEnd"/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online in the dealing session in week </w:t>
      </w:r>
      <w:r w:rsidRPr="000816BA">
        <w:rPr>
          <w:rFonts w:ascii="Times New Roman" w:eastAsia="Times New Roman" w:hAnsi="Times New Roman" w:cs="Times New Roman"/>
          <w:b/>
          <w:color w:val="2C2C2C"/>
          <w:sz w:val="23"/>
          <w:szCs w:val="23"/>
          <w:lang w:val="en-AU" w:eastAsia="zh-CN"/>
        </w:rPr>
        <w:t>6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. Thomson Reuters </w:t>
      </w:r>
      <w:proofErr w:type="spellStart"/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Eikon</w:t>
      </w:r>
      <w:proofErr w:type="spellEnd"/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provides information for fundamental and technical analysis. Login details will be arranged at the beginning of each semester.</w:t>
      </w:r>
    </w:p>
    <w:p w14:paraId="616FF7C7" w14:textId="6BE588D9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The company analysis report is worth 20</w:t>
      </w:r>
      <w:r w:rsidR="00864C47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marks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out of 40</w:t>
      </w:r>
      <w:r w:rsidR="00864C47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marks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of Assessment 2. You will only have to submit one report per group.</w:t>
      </w:r>
    </w:p>
    <w:p w14:paraId="1F8184BB" w14:textId="601ACDD8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Stage 2 - DEALING SESSION REPORT - GROUP REPORT (20%</w:t>
      </w:r>
      <w:r w:rsidR="00864C47"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 xml:space="preserve"> of unit total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)</w:t>
      </w:r>
    </w:p>
    <w:p w14:paraId="46CDC1F1" w14:textId="1F2DCC78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Following the Dealing Sessions in week 9-11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, your group will </w:t>
      </w:r>
      <w:r w:rsidR="00F76229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need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to submit a Portfolio Management Report (one report per group) based on the team’s research and trading activities in these sessions. This Dealing Session Report will be a group </w:t>
      </w:r>
      <w:r w:rsidR="00F76229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assignment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. Further detail on the report can be found on Canvas.</w:t>
      </w:r>
    </w:p>
    <w:p w14:paraId="5E960361" w14:textId="163E248C" w:rsidR="002902A6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You must 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attend all your dealing sessions,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 and you 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 xml:space="preserve">must contribute to </w:t>
      </w:r>
      <w:r w:rsidR="00246546"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>your</w:t>
      </w:r>
      <w:r w:rsidRPr="000816BA">
        <w:rPr>
          <w:rFonts w:ascii="Times New Roman" w:eastAsia="Times New Roman" w:hAnsi="Times New Roman" w:cs="Times New Roman"/>
          <w:b/>
          <w:bCs/>
          <w:color w:val="2C2C2C"/>
          <w:sz w:val="23"/>
          <w:szCs w:val="23"/>
          <w:lang w:val="en-AU" w:eastAsia="zh-CN"/>
        </w:rPr>
        <w:t xml:space="preserve"> team report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 </w:t>
      </w:r>
      <w:proofErr w:type="gramStart"/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in order to</w:t>
      </w:r>
      <w:proofErr w:type="gramEnd"/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receive marks for this assignment (also see contribution statement).</w:t>
      </w:r>
    </w:p>
    <w:p w14:paraId="3C0C8F5C" w14:textId="68E5E03C" w:rsidR="002902A6" w:rsidRPr="000816BA" w:rsidRDefault="002902A6" w:rsidP="00290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lastRenderedPageBreak/>
        <w:t>As a team, based on the company analysis in Stage 1, create a portfolio</w:t>
      </w:r>
      <w:r w:rsidR="000816BA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(Active Portfolio 1)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in the second dealing session (Week 9). Given your stock analysis (developed in Stage 1), you (as a team) should design a trading strategy to implement in the second dealing session. This strategy will specify how you will construct your portfolio to meet your objectives.</w:t>
      </w:r>
    </w:p>
    <w:p w14:paraId="48E47E35" w14:textId="4244E88E" w:rsidR="002902A6" w:rsidRPr="000816BA" w:rsidRDefault="002902A6" w:rsidP="00290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In week 10, you (as a team) will evaluate the performance of your portfolio created in week 9</w:t>
      </w:r>
      <w:r w:rsidR="000816BA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(Active Portfolio 1)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. After that, you will construct a new portfolio </w:t>
      </w:r>
      <w:r w:rsidR="000816BA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(Active Portfolio 2) 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to improve the performance of your position. You will need to </w:t>
      </w:r>
      <w:proofErr w:type="gramStart"/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make a decision</w:t>
      </w:r>
      <w:proofErr w:type="gramEnd"/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as to whether you would like to choose new stocks or adjust the existing </w:t>
      </w:r>
      <w:r w:rsidR="00092D56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portfolio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by mixing it with new stocks.</w:t>
      </w:r>
    </w:p>
    <w:p w14:paraId="00CAA388" w14:textId="49F0FC96" w:rsidR="002902A6" w:rsidRPr="000816BA" w:rsidRDefault="002902A6" w:rsidP="00290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In week 11, you (as a team) will evaluate the performance of the new portfolio</w:t>
      </w:r>
      <w:r w:rsidR="000816BA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(Active Portfolio 2)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and compare</w:t>
      </w:r>
      <w:r w:rsidR="00092D56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it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 xml:space="preserve"> with the original portfolio</w:t>
      </w:r>
      <w:r w:rsidR="000816BA"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, as well as the benchmark portfolio</w:t>
      </w: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.</w:t>
      </w:r>
    </w:p>
    <w:p w14:paraId="78F03793" w14:textId="699940B6" w:rsidR="002902A6" w:rsidRPr="000816BA" w:rsidRDefault="002902A6" w:rsidP="002902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In week 12, please submit a team report. Further information will be available on CANVAS.</w:t>
      </w:r>
    </w:p>
    <w:p w14:paraId="5BDB74E9" w14:textId="68A85042" w:rsidR="00AE0823" w:rsidRPr="000816BA" w:rsidRDefault="002902A6" w:rsidP="002902A6">
      <w:pPr>
        <w:shd w:val="clear" w:color="auto" w:fill="FFFFFF"/>
        <w:spacing w:after="192"/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</w:pPr>
      <w:r w:rsidRPr="000816BA">
        <w:rPr>
          <w:rFonts w:ascii="Times New Roman" w:eastAsia="Times New Roman" w:hAnsi="Times New Roman" w:cs="Times New Roman"/>
          <w:color w:val="2C2C2C"/>
          <w:sz w:val="23"/>
          <w:szCs w:val="23"/>
          <w:lang w:val="en-AU" w:eastAsia="zh-CN"/>
        </w:rPr>
        <w:t> </w:t>
      </w:r>
      <w:r w:rsidR="00AE0823" w:rsidRPr="000816BA">
        <w:rPr>
          <w:rFonts w:ascii="Times New Roman" w:hAnsi="Times New Roman" w:cs="Times New Roman"/>
        </w:rPr>
        <w:t xml:space="preserve"> </w:t>
      </w:r>
    </w:p>
    <w:p w14:paraId="09E7CB50" w14:textId="77777777" w:rsidR="00B95F65" w:rsidRPr="000816BA" w:rsidRDefault="00B95F65" w:rsidP="00B95F6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FE86005" w14:textId="54842D6D" w:rsidR="00870251" w:rsidRPr="000816BA" w:rsidRDefault="00B95F65" w:rsidP="00B95F65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816BA">
        <w:rPr>
          <w:rFonts w:ascii="Times New Roman" w:hAnsi="Times New Roman" w:cs="Times New Roman"/>
        </w:rPr>
        <w:t xml:space="preserve">Please note assignments must be submitted </w:t>
      </w:r>
      <w:r w:rsidRPr="000816BA">
        <w:rPr>
          <w:rFonts w:ascii="Times New Roman" w:hAnsi="Times New Roman" w:cs="Times New Roman"/>
          <w:b/>
          <w:u w:val="single"/>
        </w:rPr>
        <w:t>online</w:t>
      </w:r>
      <w:r w:rsidRPr="000816BA">
        <w:rPr>
          <w:rFonts w:ascii="Times New Roman" w:hAnsi="Times New Roman" w:cs="Times New Roman"/>
        </w:rPr>
        <w:t xml:space="preserve"> through the course </w:t>
      </w:r>
      <w:r w:rsidR="001B1F93" w:rsidRPr="000816BA">
        <w:rPr>
          <w:rFonts w:ascii="Times New Roman" w:hAnsi="Times New Roman" w:cs="Times New Roman"/>
        </w:rPr>
        <w:t>Canvas</w:t>
      </w:r>
      <w:r w:rsidR="001D7FAC" w:rsidRPr="000816BA">
        <w:rPr>
          <w:rFonts w:ascii="Times New Roman" w:hAnsi="Times New Roman" w:cs="Times New Roman"/>
        </w:rPr>
        <w:t xml:space="preserve"> site</w:t>
      </w:r>
      <w:r w:rsidRPr="000816BA">
        <w:rPr>
          <w:rFonts w:ascii="Times New Roman" w:hAnsi="Times New Roman" w:cs="Times New Roman"/>
        </w:rPr>
        <w:t xml:space="preserve">. </w:t>
      </w:r>
    </w:p>
    <w:p w14:paraId="5E7686D7" w14:textId="77777777" w:rsidR="00870251" w:rsidRPr="000816BA" w:rsidRDefault="00870251" w:rsidP="00B95F6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24E3CA5" w14:textId="3D231104" w:rsidR="00B95F65" w:rsidRPr="000816BA" w:rsidRDefault="00B95F65" w:rsidP="00B95F65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816BA">
        <w:rPr>
          <w:rFonts w:ascii="Times New Roman" w:hAnsi="Times New Roman" w:cs="Times New Roman"/>
        </w:rPr>
        <w:t>Assig</w:t>
      </w:r>
      <w:r w:rsidR="00596E0B" w:rsidRPr="000816BA">
        <w:rPr>
          <w:rFonts w:ascii="Times New Roman" w:hAnsi="Times New Roman" w:cs="Times New Roman"/>
        </w:rPr>
        <w:t xml:space="preserve">nments must be accompanied by </w:t>
      </w:r>
      <w:r w:rsidR="00596E0B" w:rsidRPr="000816BA">
        <w:rPr>
          <w:rFonts w:ascii="Times New Roman" w:hAnsi="Times New Roman" w:cs="Times New Roman"/>
          <w:b/>
        </w:rPr>
        <w:t>RMIT</w:t>
      </w:r>
      <w:r w:rsidRPr="000816BA">
        <w:rPr>
          <w:rFonts w:ascii="Times New Roman" w:hAnsi="Times New Roman" w:cs="Times New Roman"/>
          <w:b/>
        </w:rPr>
        <w:t xml:space="preserve"> assignment cover sheet, </w:t>
      </w:r>
      <w:r w:rsidR="002428F4" w:rsidRPr="000816BA">
        <w:rPr>
          <w:rFonts w:ascii="Times New Roman" w:hAnsi="Times New Roman" w:cs="Times New Roman"/>
          <w:b/>
        </w:rPr>
        <w:t xml:space="preserve">declaration of group work commitment, </w:t>
      </w:r>
      <w:r w:rsidRPr="000816BA">
        <w:rPr>
          <w:rFonts w:ascii="Times New Roman" w:hAnsi="Times New Roman" w:cs="Times New Roman"/>
          <w:b/>
        </w:rPr>
        <w:t xml:space="preserve">group </w:t>
      </w:r>
      <w:r w:rsidR="00F9073A" w:rsidRPr="000816BA">
        <w:rPr>
          <w:rFonts w:ascii="Times New Roman" w:hAnsi="Times New Roman" w:cs="Times New Roman"/>
          <w:b/>
        </w:rPr>
        <w:t xml:space="preserve">work </w:t>
      </w:r>
      <w:r w:rsidRPr="000816BA">
        <w:rPr>
          <w:rFonts w:ascii="Times New Roman" w:hAnsi="Times New Roman" w:cs="Times New Roman"/>
          <w:b/>
        </w:rPr>
        <w:t>contribution statement</w:t>
      </w:r>
      <w:r w:rsidR="00F9073A" w:rsidRPr="000816BA">
        <w:rPr>
          <w:rFonts w:ascii="Times New Roman" w:hAnsi="Times New Roman" w:cs="Times New Roman"/>
          <w:b/>
        </w:rPr>
        <w:t xml:space="preserve"> </w:t>
      </w:r>
      <w:r w:rsidR="00F9073A" w:rsidRPr="000816BA">
        <w:rPr>
          <w:rFonts w:ascii="Times New Roman" w:hAnsi="Times New Roman" w:cs="Times New Roman"/>
          <w:i/>
        </w:rPr>
        <w:t>(</w:t>
      </w:r>
      <w:r w:rsidR="001D6419">
        <w:rPr>
          <w:rFonts w:ascii="Times New Roman" w:hAnsi="Times New Roman" w:cs="Times New Roman"/>
          <w:i/>
        </w:rPr>
        <w:t xml:space="preserve">only </w:t>
      </w:r>
      <w:r w:rsidR="00F9073A" w:rsidRPr="000816BA">
        <w:rPr>
          <w:rFonts w:ascii="Times New Roman" w:hAnsi="Times New Roman" w:cs="Times New Roman"/>
          <w:i/>
        </w:rPr>
        <w:t xml:space="preserve">if </w:t>
      </w:r>
      <w:r w:rsidR="00FF6FBF" w:rsidRPr="000816BA">
        <w:rPr>
          <w:rFonts w:ascii="Times New Roman" w:hAnsi="Times New Roman" w:cs="Times New Roman"/>
          <w:i/>
        </w:rPr>
        <w:t xml:space="preserve">group </w:t>
      </w:r>
      <w:r w:rsidR="00F9073A" w:rsidRPr="000816BA">
        <w:rPr>
          <w:rFonts w:ascii="Times New Roman" w:hAnsi="Times New Roman" w:cs="Times New Roman"/>
          <w:i/>
        </w:rPr>
        <w:t>dispute arises)</w:t>
      </w:r>
      <w:r w:rsidRPr="000816BA">
        <w:rPr>
          <w:rFonts w:ascii="Times New Roman" w:hAnsi="Times New Roman" w:cs="Times New Roman"/>
          <w:b/>
        </w:rPr>
        <w:t xml:space="preserve"> and the originality report</w:t>
      </w:r>
      <w:r w:rsidRPr="000816BA">
        <w:rPr>
          <w:rFonts w:ascii="Times New Roman" w:hAnsi="Times New Roman" w:cs="Times New Roman"/>
        </w:rPr>
        <w:t xml:space="preserve"> from </w:t>
      </w:r>
      <w:proofErr w:type="spellStart"/>
      <w:r w:rsidRPr="000816BA">
        <w:rPr>
          <w:rFonts w:ascii="Times New Roman" w:hAnsi="Times New Roman" w:cs="Times New Roman"/>
        </w:rPr>
        <w:t>Tu</w:t>
      </w:r>
      <w:r w:rsidR="00642991" w:rsidRPr="000816BA">
        <w:rPr>
          <w:rFonts w:ascii="Times New Roman" w:hAnsi="Times New Roman" w:cs="Times New Roman"/>
        </w:rPr>
        <w:t>rnitin</w:t>
      </w:r>
      <w:proofErr w:type="spellEnd"/>
      <w:r w:rsidR="00642991" w:rsidRPr="000816BA">
        <w:rPr>
          <w:rFonts w:ascii="Times New Roman" w:hAnsi="Times New Roman" w:cs="Times New Roman"/>
        </w:rPr>
        <w:t>. Failure to include these</w:t>
      </w:r>
      <w:r w:rsidRPr="000816BA">
        <w:rPr>
          <w:rFonts w:ascii="Times New Roman" w:hAnsi="Times New Roman" w:cs="Times New Roman"/>
        </w:rPr>
        <w:t xml:space="preserve"> documents in submission will result in a penalty for the report (</w:t>
      </w:r>
      <w:r w:rsidRPr="000816BA">
        <w:rPr>
          <w:rFonts w:ascii="Times New Roman" w:hAnsi="Times New Roman" w:cs="Times New Roman"/>
          <w:i/>
          <w:u w:val="single"/>
        </w:rPr>
        <w:t>5</w:t>
      </w:r>
      <w:r w:rsidR="00FF6FBF" w:rsidRPr="000816BA">
        <w:rPr>
          <w:rFonts w:ascii="Times New Roman" w:hAnsi="Times New Roman" w:cs="Times New Roman"/>
          <w:i/>
          <w:u w:val="single"/>
        </w:rPr>
        <w:t>%</w:t>
      </w:r>
      <w:r w:rsidRPr="000816BA">
        <w:rPr>
          <w:rFonts w:ascii="Times New Roman" w:hAnsi="Times New Roman" w:cs="Times New Roman"/>
          <w:i/>
          <w:u w:val="single"/>
        </w:rPr>
        <w:t xml:space="preserve"> deduction</w:t>
      </w:r>
      <w:r w:rsidRPr="000816BA">
        <w:rPr>
          <w:rFonts w:ascii="Times New Roman" w:hAnsi="Times New Roman" w:cs="Times New Roman"/>
        </w:rPr>
        <w:t>).</w:t>
      </w:r>
    </w:p>
    <w:p w14:paraId="13B89386" w14:textId="77777777" w:rsidR="00596E0B" w:rsidRPr="000816BA" w:rsidRDefault="00596E0B" w:rsidP="0087025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FD96084" w14:textId="625D8869" w:rsidR="00B95F65" w:rsidRPr="000816BA" w:rsidRDefault="00596E0B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816BA">
        <w:rPr>
          <w:rFonts w:ascii="Times New Roman" w:hAnsi="Times New Roman" w:cs="Times New Roman"/>
        </w:rPr>
        <w:t>If you have any questions</w:t>
      </w:r>
      <w:r w:rsidR="00870251" w:rsidRPr="000816BA">
        <w:rPr>
          <w:rFonts w:ascii="Times New Roman" w:hAnsi="Times New Roman" w:cs="Times New Roman"/>
        </w:rPr>
        <w:t xml:space="preserve"> regarding </w:t>
      </w:r>
      <w:r w:rsidR="00C94EB2" w:rsidRPr="000816BA">
        <w:rPr>
          <w:rFonts w:ascii="Times New Roman" w:hAnsi="Times New Roman" w:cs="Times New Roman"/>
        </w:rPr>
        <w:t>the dealing</w:t>
      </w:r>
      <w:r w:rsidR="00870251" w:rsidRPr="000816BA">
        <w:rPr>
          <w:rFonts w:ascii="Times New Roman" w:hAnsi="Times New Roman" w:cs="Times New Roman"/>
        </w:rPr>
        <w:t xml:space="preserve"> session</w:t>
      </w:r>
      <w:r w:rsidR="00C94EB2" w:rsidRPr="000816BA">
        <w:rPr>
          <w:rFonts w:ascii="Times New Roman" w:hAnsi="Times New Roman" w:cs="Times New Roman"/>
        </w:rPr>
        <w:t>s</w:t>
      </w:r>
      <w:r w:rsidRPr="000816BA">
        <w:rPr>
          <w:rFonts w:ascii="Times New Roman" w:hAnsi="Times New Roman" w:cs="Times New Roman"/>
        </w:rPr>
        <w:t xml:space="preserve">, please contact your allocated dealing instructor. </w:t>
      </w:r>
    </w:p>
    <w:p w14:paraId="7DECF8DF" w14:textId="77777777" w:rsidR="00642991" w:rsidRPr="000816BA" w:rsidRDefault="00642991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17A6BE2" w14:textId="77777777" w:rsidR="00B676B3" w:rsidRPr="000816BA" w:rsidRDefault="00B676B3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0899332" w14:textId="77777777" w:rsidR="00B676B3" w:rsidRPr="000816BA" w:rsidRDefault="00B676B3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D45108F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00B2962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73F5FD5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54C2FF2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6D807EB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8B49444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2A8E2FF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41938DD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6A74329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9C863AC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7A486EA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DD89926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9780DFD" w14:textId="429B3F8F" w:rsidR="00CD2326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8E2332E" w14:textId="78D24A91" w:rsidR="007C6033" w:rsidRDefault="007C6033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6839B3B" w14:textId="71E6F854" w:rsidR="007C6033" w:rsidRDefault="007C6033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4D19CCF" w14:textId="3879996D" w:rsidR="007C6033" w:rsidRDefault="007C6033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BFFB77A" w14:textId="0C2E84BC" w:rsidR="007C6033" w:rsidRDefault="007C6033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FA6E9B9" w14:textId="77777777" w:rsidR="007C6033" w:rsidRPr="000816BA" w:rsidRDefault="007C6033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DBD6BD1" w14:textId="77777777" w:rsidR="00CD2326" w:rsidRPr="000816BA" w:rsidRDefault="00CD2326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D9901AE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1E27834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83" w:type="dxa"/>
        <w:tblInd w:w="-459" w:type="dxa"/>
        <w:tblLook w:val="04A0" w:firstRow="1" w:lastRow="0" w:firstColumn="1" w:lastColumn="0" w:noHBand="0" w:noVBand="1"/>
      </w:tblPr>
      <w:tblGrid>
        <w:gridCol w:w="8458"/>
        <w:gridCol w:w="1525"/>
      </w:tblGrid>
      <w:tr w:rsidR="00CD2326" w:rsidRPr="000816BA" w14:paraId="3FF8E4F5" w14:textId="77777777" w:rsidTr="00BA7380">
        <w:tc>
          <w:tcPr>
            <w:tcW w:w="8458" w:type="dxa"/>
            <w:shd w:val="clear" w:color="auto" w:fill="A6A6A6" w:themeFill="background1" w:themeFillShade="A6"/>
          </w:tcPr>
          <w:p w14:paraId="15036494" w14:textId="3DCBC456" w:rsidR="00CD2326" w:rsidRPr="000816BA" w:rsidRDefault="00CD2326" w:rsidP="00CD2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Key Questions </w:t>
            </w:r>
            <w:proofErr w:type="gramStart"/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To</w:t>
            </w:r>
            <w:proofErr w:type="gramEnd"/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Address In Stage 1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3E3630BF" w14:textId="77777777" w:rsidR="00CD2326" w:rsidRPr="000816BA" w:rsidRDefault="00CD2326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Max Marks</w:t>
            </w:r>
          </w:p>
        </w:tc>
      </w:tr>
      <w:tr w:rsidR="00CD2326" w:rsidRPr="000816BA" w14:paraId="430F3E2D" w14:textId="77777777" w:rsidTr="00BA7380">
        <w:tc>
          <w:tcPr>
            <w:tcW w:w="8458" w:type="dxa"/>
          </w:tcPr>
          <w:p w14:paraId="278BC9E3" w14:textId="3B67350B" w:rsidR="00CD2326" w:rsidRPr="000816BA" w:rsidRDefault="00CD2326" w:rsidP="00CD232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 xml:space="preserve">Discuss your investment goals and strategies in stock selection [Hints: value investor, growth investor or combination </w:t>
            </w:r>
            <w:proofErr w:type="gramStart"/>
            <w:r w:rsidRPr="000816BA">
              <w:rPr>
                <w:rFonts w:ascii="Times New Roman" w:hAnsi="Times New Roman" w:cs="Times New Roman"/>
                <w:color w:val="000000" w:themeColor="text1"/>
              </w:rPr>
              <w:t>of  two</w:t>
            </w:r>
            <w:proofErr w:type="gramEnd"/>
            <w:r w:rsidRPr="000816B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7C6033">
              <w:rPr>
                <w:rFonts w:ascii="Times New Roman" w:hAnsi="Times New Roman" w:cs="Times New Roman"/>
                <w:i/>
                <w:iCs/>
                <w:color w:val="333333"/>
                <w:sz w:val="19"/>
                <w:szCs w:val="19"/>
                <w:shd w:val="clear" w:color="auto" w:fill="FFFFFF"/>
              </w:rPr>
              <w:t>Top down approach</w:t>
            </w:r>
            <w:r w:rsidRPr="000816BA">
              <w:rPr>
                <w:rFonts w:ascii="Times New Roman" w:hAnsi="Times New Roman" w:cs="Times New Roman"/>
                <w:i/>
                <w:iCs/>
                <w:color w:val="333333"/>
                <w:sz w:val="19"/>
                <w:szCs w:val="19"/>
                <w:shd w:val="clear" w:color="auto" w:fill="FFFFFF"/>
              </w:rPr>
              <w:t xml:space="preserve">] </w:t>
            </w:r>
          </w:p>
          <w:p w14:paraId="38CCE15B" w14:textId="77777777" w:rsidR="009577B6" w:rsidRPr="000816BA" w:rsidRDefault="009577B6" w:rsidP="009577B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</w:rPr>
              <w:t>E</w:t>
            </w:r>
            <w:r w:rsidRPr="000816BA">
              <w:rPr>
                <w:rFonts w:ascii="Times New Roman" w:hAnsi="Times New Roman" w:cs="Times New Roman"/>
                <w:color w:val="000000" w:themeColor="text1"/>
              </w:rPr>
              <w:t xml:space="preserve">xplain the reason of your investment in the industry that you considered for creating your active portfolio [Hint: use macro-economic variables and/or industry specific qualitative factors]. </w:t>
            </w:r>
          </w:p>
          <w:p w14:paraId="4A744F1D" w14:textId="44CD62C7" w:rsidR="009577B6" w:rsidRPr="000816BA" w:rsidRDefault="009577B6" w:rsidP="009577B6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14:paraId="6B0BE9A5" w14:textId="607419C8" w:rsidR="00CD2326" w:rsidRPr="000816BA" w:rsidRDefault="00174202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D2326" w:rsidRPr="000816BA">
              <w:rPr>
                <w:rFonts w:ascii="Times New Roman" w:hAnsi="Times New Roman" w:cs="Times New Roman"/>
                <w:color w:val="000000" w:themeColor="text1"/>
              </w:rPr>
              <w:t xml:space="preserve"> marks</w:t>
            </w:r>
          </w:p>
        </w:tc>
      </w:tr>
      <w:tr w:rsidR="00CD2326" w:rsidRPr="000816BA" w14:paraId="637A25CB" w14:textId="77777777" w:rsidTr="00BA7380">
        <w:tc>
          <w:tcPr>
            <w:tcW w:w="8458" w:type="dxa"/>
          </w:tcPr>
          <w:p w14:paraId="02BC71E8" w14:textId="588966EC" w:rsidR="00CD2326" w:rsidRPr="000816BA" w:rsidRDefault="00CD2326" w:rsidP="00BA738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 xml:space="preserve">In addition, </w:t>
            </w:r>
            <w:r w:rsidR="006F690C">
              <w:rPr>
                <w:rFonts w:ascii="Times New Roman" w:hAnsi="Times New Roman" w:cs="Times New Roman"/>
                <w:color w:val="000000" w:themeColor="text1"/>
              </w:rPr>
              <w:t>use</w:t>
            </w:r>
            <w:r w:rsidRPr="000816BA">
              <w:rPr>
                <w:rFonts w:ascii="Times New Roman" w:hAnsi="Times New Roman" w:cs="Times New Roman"/>
                <w:color w:val="000000" w:themeColor="text1"/>
              </w:rPr>
              <w:t xml:space="preserve"> company specific qualitative factors, the data you collected on financial ratios (that are provided in </w:t>
            </w:r>
            <w:proofErr w:type="spellStart"/>
            <w:r w:rsidRPr="000816BA">
              <w:rPr>
                <w:rFonts w:ascii="Times New Roman" w:hAnsi="Times New Roman" w:cs="Times New Roman"/>
                <w:color w:val="000000" w:themeColor="text1"/>
              </w:rPr>
              <w:t>Ei</w:t>
            </w:r>
            <w:r w:rsidR="007633AE" w:rsidRPr="000816BA">
              <w:rPr>
                <w:rFonts w:ascii="Times New Roman" w:hAnsi="Times New Roman" w:cs="Times New Roman"/>
                <w:color w:val="000000" w:themeColor="text1"/>
              </w:rPr>
              <w:t>kon</w:t>
            </w:r>
            <w:proofErr w:type="spellEnd"/>
            <w:r w:rsidR="007633AE" w:rsidRPr="000816BA">
              <w:rPr>
                <w:rFonts w:ascii="Times New Roman" w:hAnsi="Times New Roman" w:cs="Times New Roman"/>
                <w:color w:val="000000" w:themeColor="text1"/>
              </w:rPr>
              <w:t>) under fundamental analysis</w:t>
            </w:r>
            <w:r w:rsidR="006F690C">
              <w:rPr>
                <w:rFonts w:ascii="Times New Roman" w:hAnsi="Times New Roman" w:cs="Times New Roman"/>
                <w:color w:val="000000" w:themeColor="text1"/>
              </w:rPr>
              <w:t xml:space="preserve"> to</w:t>
            </w:r>
            <w:r w:rsidRPr="000816BA">
              <w:rPr>
                <w:rFonts w:ascii="Times New Roman" w:hAnsi="Times New Roman" w:cs="Times New Roman"/>
                <w:color w:val="000000" w:themeColor="text1"/>
              </w:rPr>
              <w:t xml:space="preserve"> explain your decision of stock selection (</w:t>
            </w:r>
            <w:r w:rsidR="00372B12" w:rsidRPr="000816B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816BA">
              <w:rPr>
                <w:rFonts w:ascii="Times New Roman" w:hAnsi="Times New Roman" w:cs="Times New Roman"/>
                <w:color w:val="000000" w:themeColor="text1"/>
              </w:rPr>
              <w:t xml:space="preserve"> companies are required) for </w:t>
            </w:r>
            <w:r w:rsidR="00D87827" w:rsidRPr="000816BA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0816BA">
              <w:rPr>
                <w:rFonts w:ascii="Times New Roman" w:hAnsi="Times New Roman" w:cs="Times New Roman"/>
                <w:color w:val="000000" w:themeColor="text1"/>
              </w:rPr>
              <w:t xml:space="preserve">ctive </w:t>
            </w:r>
            <w:r w:rsidR="00D87827" w:rsidRPr="000816B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816BA">
              <w:rPr>
                <w:rFonts w:ascii="Times New Roman" w:hAnsi="Times New Roman" w:cs="Times New Roman"/>
                <w:color w:val="000000" w:themeColor="text1"/>
              </w:rPr>
              <w:t>ortfolio</w:t>
            </w:r>
            <w:r w:rsidR="005F1EC6" w:rsidRPr="000816BA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0816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26A9000" w14:textId="569B85B7" w:rsidR="00CD2326" w:rsidRPr="000816BA" w:rsidRDefault="00CD2326" w:rsidP="003975D4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14:paraId="1D2304C1" w14:textId="5296E841" w:rsidR="00CD2326" w:rsidRPr="000816BA" w:rsidRDefault="00174202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D2326" w:rsidRPr="000816BA">
              <w:rPr>
                <w:rFonts w:ascii="Times New Roman" w:hAnsi="Times New Roman" w:cs="Times New Roman"/>
                <w:color w:val="000000" w:themeColor="text1"/>
              </w:rPr>
              <w:t xml:space="preserve"> marks</w:t>
            </w:r>
          </w:p>
        </w:tc>
      </w:tr>
      <w:tr w:rsidR="00CD2326" w:rsidRPr="000816BA" w14:paraId="25EC7CA5" w14:textId="77777777" w:rsidTr="00BA7380">
        <w:tc>
          <w:tcPr>
            <w:tcW w:w="8458" w:type="dxa"/>
          </w:tcPr>
          <w:p w14:paraId="6008DA19" w14:textId="42D47664" w:rsidR="00CD2326" w:rsidRPr="000816BA" w:rsidRDefault="00CD2326" w:rsidP="00BA738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</w:rPr>
              <w:t>Technical analysis to support stock selection decision</w:t>
            </w:r>
            <w:r w:rsidR="000D217C" w:rsidRPr="000816BA">
              <w:rPr>
                <w:rFonts w:ascii="Times New Roman" w:hAnsi="Times New Roman" w:cs="Times New Roman"/>
              </w:rPr>
              <w:t xml:space="preserve"> (moving </w:t>
            </w:r>
            <w:r w:rsidR="007646DD">
              <w:rPr>
                <w:rFonts w:ascii="Times New Roman" w:hAnsi="Times New Roman" w:cs="Times New Roman"/>
              </w:rPr>
              <w:t>average</w:t>
            </w:r>
            <w:bookmarkStart w:id="0" w:name="_GoBack"/>
            <w:bookmarkEnd w:id="0"/>
            <w:r w:rsidR="000D217C" w:rsidRPr="000816BA">
              <w:rPr>
                <w:rFonts w:ascii="Times New Roman" w:hAnsi="Times New Roman" w:cs="Times New Roman"/>
              </w:rPr>
              <w:t xml:space="preserve"> lines and volume)</w:t>
            </w:r>
          </w:p>
          <w:p w14:paraId="4EA3ECDD" w14:textId="0DC82435" w:rsidR="00CD2326" w:rsidRPr="000816BA" w:rsidRDefault="00CD2326" w:rsidP="00CD2326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14:paraId="01C2B6D3" w14:textId="6F2E9105" w:rsidR="00CD2326" w:rsidRPr="000816BA" w:rsidRDefault="00174202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D2326" w:rsidRPr="000816BA">
              <w:rPr>
                <w:rFonts w:ascii="Times New Roman" w:hAnsi="Times New Roman" w:cs="Times New Roman"/>
                <w:color w:val="000000" w:themeColor="text1"/>
              </w:rPr>
              <w:t xml:space="preserve"> marks</w:t>
            </w:r>
          </w:p>
        </w:tc>
      </w:tr>
      <w:tr w:rsidR="00CD2326" w:rsidRPr="000816BA" w14:paraId="6CD2FE7A" w14:textId="77777777" w:rsidTr="00BA7380">
        <w:tc>
          <w:tcPr>
            <w:tcW w:w="8458" w:type="dxa"/>
          </w:tcPr>
          <w:p w14:paraId="7C767E10" w14:textId="08CF9414" w:rsidR="00CD2326" w:rsidRPr="000816BA" w:rsidRDefault="00CD2326" w:rsidP="00BA738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</w:rPr>
              <w:t xml:space="preserve">Conclusion to </w:t>
            </w:r>
            <w:proofErr w:type="spellStart"/>
            <w:r w:rsidRPr="000816BA">
              <w:rPr>
                <w:rFonts w:ascii="Times New Roman" w:hAnsi="Times New Roman" w:cs="Times New Roman"/>
              </w:rPr>
              <w:t>summarise</w:t>
            </w:r>
            <w:proofErr w:type="spellEnd"/>
            <w:r w:rsidRPr="000816BA">
              <w:rPr>
                <w:rFonts w:ascii="Times New Roman" w:hAnsi="Times New Roman" w:cs="Times New Roman"/>
              </w:rPr>
              <w:t xml:space="preserve"> your report </w:t>
            </w:r>
          </w:p>
        </w:tc>
        <w:tc>
          <w:tcPr>
            <w:tcW w:w="1525" w:type="dxa"/>
          </w:tcPr>
          <w:p w14:paraId="68CF1E87" w14:textId="777BBAF9" w:rsidR="00CD2326" w:rsidRPr="000816BA" w:rsidRDefault="00174202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2326" w:rsidRPr="000816BA">
              <w:rPr>
                <w:rFonts w:ascii="Times New Roman" w:hAnsi="Times New Roman" w:cs="Times New Roman"/>
                <w:color w:val="000000" w:themeColor="text1"/>
              </w:rPr>
              <w:t xml:space="preserve"> mark</w:t>
            </w:r>
            <w:r w:rsidRPr="000816BA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</w:tr>
      <w:tr w:rsidR="00CD2326" w:rsidRPr="000816BA" w14:paraId="48E77B90" w14:textId="77777777" w:rsidTr="00BA7380">
        <w:tc>
          <w:tcPr>
            <w:tcW w:w="8458" w:type="dxa"/>
          </w:tcPr>
          <w:p w14:paraId="75797B90" w14:textId="21CA4F55" w:rsidR="00CD2326" w:rsidRPr="000816BA" w:rsidRDefault="00CD2326" w:rsidP="00BA738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</w:rPr>
              <w:t>References and professional presentation</w:t>
            </w:r>
          </w:p>
        </w:tc>
        <w:tc>
          <w:tcPr>
            <w:tcW w:w="1525" w:type="dxa"/>
          </w:tcPr>
          <w:p w14:paraId="50863D38" w14:textId="77777777" w:rsidR="00CD2326" w:rsidRPr="000816BA" w:rsidRDefault="00CD2326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2 marks</w:t>
            </w:r>
          </w:p>
        </w:tc>
      </w:tr>
      <w:tr w:rsidR="00CD2326" w:rsidRPr="000816BA" w14:paraId="4C212EBF" w14:textId="77777777" w:rsidTr="00BA7380">
        <w:tc>
          <w:tcPr>
            <w:tcW w:w="8458" w:type="dxa"/>
            <w:shd w:val="clear" w:color="auto" w:fill="A6A6A6" w:themeFill="background1" w:themeFillShade="A6"/>
          </w:tcPr>
          <w:p w14:paraId="737C2491" w14:textId="77777777" w:rsidR="00CD2326" w:rsidRPr="000816BA" w:rsidRDefault="00CD2326" w:rsidP="00BA738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TOTAL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7C93C608" w14:textId="77777777" w:rsidR="00CD2326" w:rsidRPr="000816BA" w:rsidRDefault="00CD2326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 marks</w:t>
            </w:r>
          </w:p>
        </w:tc>
      </w:tr>
    </w:tbl>
    <w:p w14:paraId="182A56CF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B50F6AD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292072E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72A7468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2C0ADFE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4DFDEEA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B77713A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03F9D14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379EE66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7BB6245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AB5D924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D581F74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8BB9C21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061628C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30E766A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CE1AD87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8CAF8E6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DBB55C3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6D5FB3E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A147ED3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F521D86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C43725A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286A3E9" w14:textId="30233D37" w:rsidR="00580FE0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2F03787" w14:textId="648F19FF" w:rsidR="00A56A21" w:rsidRDefault="00A56A21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0E53150" w14:textId="53A1B68F" w:rsidR="00A56A21" w:rsidRDefault="00A56A21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DE56662" w14:textId="77777777" w:rsidR="00A56A21" w:rsidRPr="000816BA" w:rsidRDefault="00A56A21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24B0AD8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3EBDB34" w14:textId="77777777" w:rsidR="00580FE0" w:rsidRPr="000816BA" w:rsidRDefault="00580FE0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83" w:type="dxa"/>
        <w:tblInd w:w="-459" w:type="dxa"/>
        <w:tblLook w:val="04A0" w:firstRow="1" w:lastRow="0" w:firstColumn="1" w:lastColumn="0" w:noHBand="0" w:noVBand="1"/>
      </w:tblPr>
      <w:tblGrid>
        <w:gridCol w:w="8458"/>
        <w:gridCol w:w="1525"/>
      </w:tblGrid>
      <w:tr w:rsidR="00C57E60" w:rsidRPr="000816BA" w14:paraId="563996D5" w14:textId="77777777" w:rsidTr="00BA7380">
        <w:tc>
          <w:tcPr>
            <w:tcW w:w="8458" w:type="dxa"/>
            <w:shd w:val="clear" w:color="auto" w:fill="A6A6A6" w:themeFill="background1" w:themeFillShade="A6"/>
          </w:tcPr>
          <w:p w14:paraId="6E9931F4" w14:textId="0F94CCA1" w:rsidR="00C57E60" w:rsidRPr="000816BA" w:rsidRDefault="00C57E60" w:rsidP="00C57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Key Questions </w:t>
            </w:r>
            <w:proofErr w:type="gramStart"/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To</w:t>
            </w:r>
            <w:proofErr w:type="gramEnd"/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Address In Stage 2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061E5F45" w14:textId="77777777" w:rsidR="00C57E60" w:rsidRPr="000816BA" w:rsidRDefault="00C57E60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Max Marks</w:t>
            </w:r>
          </w:p>
        </w:tc>
      </w:tr>
      <w:tr w:rsidR="00C57E60" w:rsidRPr="000816BA" w14:paraId="42697088" w14:textId="77777777" w:rsidTr="00BA7380">
        <w:tc>
          <w:tcPr>
            <w:tcW w:w="8458" w:type="dxa"/>
          </w:tcPr>
          <w:p w14:paraId="7A5C4F21" w14:textId="77777777" w:rsidR="00C57E60" w:rsidRPr="000816BA" w:rsidRDefault="00C57E60" w:rsidP="00BA738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 xml:space="preserve">Discuss your investment goals and strategies while constructing your portfolio [Hints: active investment, value investor, growth investor or combination </w:t>
            </w:r>
            <w:proofErr w:type="gramStart"/>
            <w:r w:rsidRPr="000816BA">
              <w:rPr>
                <w:rFonts w:ascii="Times New Roman" w:hAnsi="Times New Roman" w:cs="Times New Roman"/>
                <w:color w:val="000000" w:themeColor="text1"/>
              </w:rPr>
              <w:t>of  two</w:t>
            </w:r>
            <w:proofErr w:type="gramEnd"/>
            <w:r w:rsidRPr="000816BA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  <w:tc>
          <w:tcPr>
            <w:tcW w:w="1525" w:type="dxa"/>
          </w:tcPr>
          <w:p w14:paraId="42549874" w14:textId="225C95A3" w:rsidR="00C57E60" w:rsidRPr="000816BA" w:rsidRDefault="00C57E60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1 mark</w:t>
            </w:r>
          </w:p>
        </w:tc>
      </w:tr>
      <w:tr w:rsidR="00C57E60" w:rsidRPr="000816BA" w14:paraId="5768626B" w14:textId="77777777" w:rsidTr="00BA7380">
        <w:tc>
          <w:tcPr>
            <w:tcW w:w="8458" w:type="dxa"/>
          </w:tcPr>
          <w:p w14:paraId="620EFBCD" w14:textId="3FAA867A" w:rsidR="00C57E60" w:rsidRPr="000816BA" w:rsidRDefault="00C57E60" w:rsidP="00BA738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</w:rPr>
              <w:t>Demonstrate your stock selection and weightings given to each stock when constructing Active Portfolio 1 in Dealing Session 2.</w:t>
            </w:r>
          </w:p>
          <w:p w14:paraId="49032E2D" w14:textId="606E3EF7" w:rsidR="00C57E60" w:rsidRPr="000816BA" w:rsidRDefault="00C57E60" w:rsidP="00C57E6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14:paraId="1A0F48CB" w14:textId="1C9EB41D" w:rsidR="00C57E60" w:rsidRPr="000816BA" w:rsidRDefault="008B3446" w:rsidP="003D07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57E60" w:rsidRPr="000816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C57E60" w:rsidRPr="000816BA">
              <w:rPr>
                <w:rFonts w:ascii="Times New Roman" w:hAnsi="Times New Roman" w:cs="Times New Roman"/>
                <w:color w:val="000000" w:themeColor="text1"/>
              </w:rPr>
              <w:t>mark</w:t>
            </w:r>
            <w:proofErr w:type="gramEnd"/>
          </w:p>
        </w:tc>
      </w:tr>
      <w:tr w:rsidR="003D078D" w:rsidRPr="000816BA" w14:paraId="16AE7C01" w14:textId="77777777" w:rsidTr="00BA7380">
        <w:tc>
          <w:tcPr>
            <w:tcW w:w="8458" w:type="dxa"/>
          </w:tcPr>
          <w:p w14:paraId="423884A4" w14:textId="062391DD" w:rsidR="003D078D" w:rsidRPr="000816BA" w:rsidRDefault="003D078D" w:rsidP="003D078D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</w:rPr>
              <w:t xml:space="preserve">Demonstrate your stock selection and weightings given to each stock when constructing Active Portfolio </w:t>
            </w:r>
            <w:r w:rsidR="00D97097" w:rsidRPr="000816BA">
              <w:rPr>
                <w:rFonts w:ascii="Times New Roman" w:hAnsi="Times New Roman" w:cs="Times New Roman"/>
              </w:rPr>
              <w:t>2</w:t>
            </w:r>
            <w:r w:rsidRPr="000816BA">
              <w:rPr>
                <w:rFonts w:ascii="Times New Roman" w:hAnsi="Times New Roman" w:cs="Times New Roman"/>
              </w:rPr>
              <w:t xml:space="preserve"> in Dealing Session 2.</w:t>
            </w:r>
          </w:p>
          <w:p w14:paraId="1C40FC5D" w14:textId="77777777" w:rsidR="003D078D" w:rsidRPr="000816BA" w:rsidRDefault="003D078D" w:rsidP="008B3446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041E3A48" w14:textId="43B26B9F" w:rsidR="003D078D" w:rsidRPr="000816BA" w:rsidRDefault="008B3446" w:rsidP="003D07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D078D" w:rsidRPr="000816BA">
              <w:rPr>
                <w:rFonts w:ascii="Times New Roman" w:hAnsi="Times New Roman" w:cs="Times New Roman"/>
                <w:color w:val="000000" w:themeColor="text1"/>
              </w:rPr>
              <w:t xml:space="preserve"> marks</w:t>
            </w:r>
          </w:p>
        </w:tc>
      </w:tr>
      <w:tr w:rsidR="00C57E60" w:rsidRPr="000816BA" w14:paraId="32CFC62E" w14:textId="77777777" w:rsidTr="00BA7380">
        <w:tc>
          <w:tcPr>
            <w:tcW w:w="8458" w:type="dxa"/>
          </w:tcPr>
          <w:p w14:paraId="5A94986F" w14:textId="52C1386D" w:rsidR="00C57E60" w:rsidRPr="000816BA" w:rsidRDefault="00D97097" w:rsidP="00BA738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</w:rPr>
              <w:t xml:space="preserve">For </w:t>
            </w:r>
            <w:r w:rsidR="008F6F57" w:rsidRPr="000816BA">
              <w:rPr>
                <w:rFonts w:ascii="Times New Roman" w:hAnsi="Times New Roman" w:cs="Times New Roman"/>
                <w:b/>
              </w:rPr>
              <w:t>BOTH</w:t>
            </w:r>
            <w:r w:rsidRPr="000816BA">
              <w:rPr>
                <w:rFonts w:ascii="Times New Roman" w:hAnsi="Times New Roman" w:cs="Times New Roman"/>
              </w:rPr>
              <w:t xml:space="preserve"> portfolios, e</w:t>
            </w:r>
            <w:r w:rsidR="00C57E60" w:rsidRPr="000816BA">
              <w:rPr>
                <w:rFonts w:ascii="Times New Roman" w:hAnsi="Times New Roman" w:cs="Times New Roman"/>
              </w:rPr>
              <w:t xml:space="preserve">xplain which stocks contribute more towards the risk/return of your portfolio in terms of the contribution of the top </w:t>
            </w:r>
            <w:r w:rsidR="005D26E2" w:rsidRPr="000816BA">
              <w:rPr>
                <w:rFonts w:ascii="Times New Roman" w:hAnsi="Times New Roman" w:cs="Times New Roman"/>
              </w:rPr>
              <w:t>3</w:t>
            </w:r>
            <w:r w:rsidR="00C57E60" w:rsidRPr="000816BA">
              <w:rPr>
                <w:rFonts w:ascii="Times New Roman" w:hAnsi="Times New Roman" w:cs="Times New Roman"/>
              </w:rPr>
              <w:t xml:space="preserve"> and bottom </w:t>
            </w:r>
            <w:r w:rsidR="005D26E2" w:rsidRPr="000816BA">
              <w:rPr>
                <w:rFonts w:ascii="Times New Roman" w:hAnsi="Times New Roman" w:cs="Times New Roman"/>
              </w:rPr>
              <w:t>3</w:t>
            </w:r>
            <w:r w:rsidR="00C57E60" w:rsidRPr="000816BA">
              <w:rPr>
                <w:rFonts w:ascii="Times New Roman" w:hAnsi="Times New Roman" w:cs="Times New Roman"/>
              </w:rPr>
              <w:t xml:space="preserve"> securities to your portfolio return along with the largest top </w:t>
            </w:r>
            <w:r w:rsidR="005D26E2" w:rsidRPr="000816BA">
              <w:rPr>
                <w:rFonts w:ascii="Times New Roman" w:hAnsi="Times New Roman" w:cs="Times New Roman"/>
              </w:rPr>
              <w:t>3</w:t>
            </w:r>
            <w:r w:rsidR="00C57E60" w:rsidRPr="000816BA">
              <w:rPr>
                <w:rFonts w:ascii="Times New Roman" w:hAnsi="Times New Roman" w:cs="Times New Roman"/>
              </w:rPr>
              <w:t xml:space="preserve"> positions (weight</w:t>
            </w:r>
            <w:r w:rsidR="00A113B7" w:rsidRPr="000816BA">
              <w:rPr>
                <w:rFonts w:ascii="Times New Roman" w:hAnsi="Times New Roman" w:cs="Times New Roman"/>
              </w:rPr>
              <w:t>ing</w:t>
            </w:r>
            <w:r w:rsidR="00C57E60" w:rsidRPr="000816BA">
              <w:rPr>
                <w:rFonts w:ascii="Times New Roman" w:hAnsi="Times New Roman" w:cs="Times New Roman"/>
              </w:rPr>
              <w:t xml:space="preserve">) to your portfolio return. </w:t>
            </w:r>
          </w:p>
          <w:p w14:paraId="11A8B3F1" w14:textId="7BE903B1" w:rsidR="00C57E60" w:rsidRPr="000816BA" w:rsidRDefault="00C57E60" w:rsidP="00091A2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</w:rPr>
              <w:t>Also provide the sectors and securities name that are underweight/overweight in your portfolio compared to the benchmark [Hint: allocation &amp; selection effect]. You can use a table to distinguish between active and benchmark portfolio while explaining.</w:t>
            </w:r>
          </w:p>
        </w:tc>
        <w:tc>
          <w:tcPr>
            <w:tcW w:w="1525" w:type="dxa"/>
          </w:tcPr>
          <w:p w14:paraId="100BE152" w14:textId="77777777" w:rsidR="00C57E60" w:rsidRPr="000816BA" w:rsidRDefault="00C57E60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5 marks</w:t>
            </w:r>
          </w:p>
        </w:tc>
      </w:tr>
      <w:tr w:rsidR="00C57E60" w:rsidRPr="000816BA" w14:paraId="6032CF2B" w14:textId="77777777" w:rsidTr="00BA7380">
        <w:tc>
          <w:tcPr>
            <w:tcW w:w="8458" w:type="dxa"/>
          </w:tcPr>
          <w:p w14:paraId="67F29FCF" w14:textId="77777777" w:rsidR="00C57E60" w:rsidRPr="000816BA" w:rsidRDefault="00C57E60" w:rsidP="00BA738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</w:rPr>
              <w:t>Provide comments on total return&amp; active return of your active portfolio and you are required to determine the total risk &amp; active risk as well as the sources by looking at the tracking error of this portfolio.</w:t>
            </w:r>
          </w:p>
        </w:tc>
        <w:tc>
          <w:tcPr>
            <w:tcW w:w="1525" w:type="dxa"/>
          </w:tcPr>
          <w:p w14:paraId="61E9C4E1" w14:textId="77777777" w:rsidR="00C57E60" w:rsidRPr="000816BA" w:rsidRDefault="00C57E60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4 marks</w:t>
            </w:r>
          </w:p>
        </w:tc>
      </w:tr>
      <w:tr w:rsidR="00C57E60" w:rsidRPr="000816BA" w14:paraId="50AAD172" w14:textId="77777777" w:rsidTr="00BA7380">
        <w:tc>
          <w:tcPr>
            <w:tcW w:w="8458" w:type="dxa"/>
          </w:tcPr>
          <w:p w14:paraId="2419F5A5" w14:textId="12735EA5" w:rsidR="00580FE0" w:rsidRPr="000816BA" w:rsidRDefault="00C57E60" w:rsidP="00580FE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6BA">
              <w:rPr>
                <w:rFonts w:ascii="Times New Roman" w:hAnsi="Times New Roman" w:cs="Times New Roman"/>
              </w:rPr>
              <w:t xml:space="preserve">Finally, </w:t>
            </w:r>
            <w:proofErr w:type="gramStart"/>
            <w:r w:rsidR="00580FE0" w:rsidRPr="000816BA">
              <w:rPr>
                <w:rFonts w:ascii="Times New Roman" w:hAnsi="Times New Roman" w:cs="Times New Roman"/>
                <w:sz w:val="23"/>
                <w:szCs w:val="23"/>
              </w:rPr>
              <w:t>compare and contrast</w:t>
            </w:r>
            <w:proofErr w:type="gramEnd"/>
            <w:r w:rsidR="00580FE0" w:rsidRPr="000816BA">
              <w:rPr>
                <w:rFonts w:ascii="Times New Roman" w:hAnsi="Times New Roman" w:cs="Times New Roman"/>
                <w:sz w:val="23"/>
                <w:szCs w:val="23"/>
              </w:rPr>
              <w:t xml:space="preserve"> the </w:t>
            </w:r>
            <w:r w:rsidR="004A4D3E" w:rsidRPr="000816BA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 w:rsidR="00580FE0" w:rsidRPr="000816BA">
              <w:rPr>
                <w:rFonts w:ascii="Times New Roman" w:hAnsi="Times New Roman" w:cs="Times New Roman"/>
                <w:sz w:val="23"/>
                <w:szCs w:val="23"/>
              </w:rPr>
              <w:t xml:space="preserve">portfolios that you have created during sessions 2 &amp; 3 and summarize your comments on outcome achieved. </w:t>
            </w:r>
          </w:p>
          <w:p w14:paraId="18427FE3" w14:textId="76DB4911" w:rsidR="00C57E60" w:rsidRPr="000816BA" w:rsidRDefault="00C57E60" w:rsidP="00580FE0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14:paraId="4A30E415" w14:textId="77777777" w:rsidR="00C57E60" w:rsidRPr="000816BA" w:rsidRDefault="00C57E60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2 marks</w:t>
            </w:r>
          </w:p>
        </w:tc>
      </w:tr>
      <w:tr w:rsidR="002C7482" w:rsidRPr="000816BA" w14:paraId="7F9AAC04" w14:textId="77777777" w:rsidTr="00BA7380">
        <w:tc>
          <w:tcPr>
            <w:tcW w:w="8458" w:type="dxa"/>
          </w:tcPr>
          <w:p w14:paraId="15B850AC" w14:textId="2B1C8A0E" w:rsidR="002C7482" w:rsidRPr="000816BA" w:rsidRDefault="002C7482" w:rsidP="00580FE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16BA">
              <w:rPr>
                <w:rFonts w:ascii="Times New Roman" w:hAnsi="Times New Roman" w:cs="Times New Roman"/>
              </w:rPr>
              <w:t>References and professional presentation</w:t>
            </w:r>
          </w:p>
        </w:tc>
        <w:tc>
          <w:tcPr>
            <w:tcW w:w="1525" w:type="dxa"/>
          </w:tcPr>
          <w:p w14:paraId="5AFB8E9B" w14:textId="00E8F35C" w:rsidR="002C7482" w:rsidRPr="000816BA" w:rsidRDefault="002C7482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16BA">
              <w:rPr>
                <w:rFonts w:ascii="Times New Roman" w:hAnsi="Times New Roman" w:cs="Times New Roman"/>
                <w:color w:val="000000" w:themeColor="text1"/>
              </w:rPr>
              <w:t>2 marks</w:t>
            </w:r>
          </w:p>
        </w:tc>
      </w:tr>
      <w:tr w:rsidR="00C57E60" w:rsidRPr="000816BA" w14:paraId="7194A777" w14:textId="77777777" w:rsidTr="00BA7380">
        <w:tc>
          <w:tcPr>
            <w:tcW w:w="8458" w:type="dxa"/>
            <w:shd w:val="clear" w:color="auto" w:fill="A6A6A6" w:themeFill="background1" w:themeFillShade="A6"/>
          </w:tcPr>
          <w:p w14:paraId="4431D7C2" w14:textId="77777777" w:rsidR="00C57E60" w:rsidRPr="000816BA" w:rsidRDefault="00C57E60" w:rsidP="00BA738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TOTAL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472F030B" w14:textId="77777777" w:rsidR="00C57E60" w:rsidRPr="000816BA" w:rsidRDefault="00C57E60" w:rsidP="00BA7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816B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 marks</w:t>
            </w:r>
          </w:p>
        </w:tc>
      </w:tr>
    </w:tbl>
    <w:p w14:paraId="5C141C85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A96F3B6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C1034FA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4CD4CEF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30D5F2B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308AF4B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F398C57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DC9CA03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115797DB" w14:textId="77777777" w:rsidR="00E85A47" w:rsidRPr="000816BA" w:rsidRDefault="00E85A47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23777B2" w14:textId="77777777" w:rsidR="00642991" w:rsidRPr="000816BA" w:rsidRDefault="00642991" w:rsidP="00596E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sectPr w:rsidR="00642991" w:rsidRPr="000816BA" w:rsidSect="00D55D8F">
      <w:headerReference w:type="default" r:id="rId8"/>
      <w:footerReference w:type="default" r:id="rId9"/>
      <w:pgSz w:w="11900" w:h="16840"/>
      <w:pgMar w:top="1440" w:right="126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AF09" w14:textId="77777777" w:rsidR="00BF7301" w:rsidRDefault="00BF7301" w:rsidP="000118A1">
      <w:r>
        <w:separator/>
      </w:r>
    </w:p>
  </w:endnote>
  <w:endnote w:type="continuationSeparator" w:id="0">
    <w:p w14:paraId="523548C1" w14:textId="77777777" w:rsidR="00BF7301" w:rsidRDefault="00BF7301" w:rsidP="0001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062B" w14:textId="77777777" w:rsidR="00D55D8F" w:rsidRDefault="00D55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5FEBC" w14:textId="77777777" w:rsidR="00BF7301" w:rsidRDefault="00BF7301" w:rsidP="000118A1">
      <w:r>
        <w:separator/>
      </w:r>
    </w:p>
  </w:footnote>
  <w:footnote w:type="continuationSeparator" w:id="0">
    <w:p w14:paraId="44604199" w14:textId="77777777" w:rsidR="00BF7301" w:rsidRDefault="00BF7301" w:rsidP="0001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A8E8" w14:textId="44ACD3DD" w:rsidR="00D55D8F" w:rsidRPr="000D1CA9" w:rsidRDefault="00D55D8F" w:rsidP="000D1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D3BB2"/>
    <w:multiLevelType w:val="hybridMultilevel"/>
    <w:tmpl w:val="5D226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61871"/>
    <w:multiLevelType w:val="hybridMultilevel"/>
    <w:tmpl w:val="42C4C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87578"/>
    <w:multiLevelType w:val="multilevel"/>
    <w:tmpl w:val="7DC4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963BA"/>
    <w:multiLevelType w:val="hybridMultilevel"/>
    <w:tmpl w:val="3572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8A1"/>
    <w:rsid w:val="000118A1"/>
    <w:rsid w:val="000530A5"/>
    <w:rsid w:val="00074F07"/>
    <w:rsid w:val="000816BA"/>
    <w:rsid w:val="00083E88"/>
    <w:rsid w:val="00091A27"/>
    <w:rsid w:val="00092D56"/>
    <w:rsid w:val="000D1CA9"/>
    <w:rsid w:val="000D217C"/>
    <w:rsid w:val="000E7FF1"/>
    <w:rsid w:val="001377A6"/>
    <w:rsid w:val="001409DB"/>
    <w:rsid w:val="00174202"/>
    <w:rsid w:val="0018547E"/>
    <w:rsid w:val="001B1F93"/>
    <w:rsid w:val="001D6419"/>
    <w:rsid w:val="001D7FAC"/>
    <w:rsid w:val="0021782A"/>
    <w:rsid w:val="002238FA"/>
    <w:rsid w:val="002428F4"/>
    <w:rsid w:val="00246546"/>
    <w:rsid w:val="002902A6"/>
    <w:rsid w:val="002C7482"/>
    <w:rsid w:val="00321D90"/>
    <w:rsid w:val="00331B40"/>
    <w:rsid w:val="00365FEB"/>
    <w:rsid w:val="003720C9"/>
    <w:rsid w:val="00372B12"/>
    <w:rsid w:val="003975D4"/>
    <w:rsid w:val="003A34C6"/>
    <w:rsid w:val="003D078D"/>
    <w:rsid w:val="003E64CA"/>
    <w:rsid w:val="003F59EA"/>
    <w:rsid w:val="003F6347"/>
    <w:rsid w:val="0040374F"/>
    <w:rsid w:val="0041246B"/>
    <w:rsid w:val="00420688"/>
    <w:rsid w:val="00434984"/>
    <w:rsid w:val="004A4D3E"/>
    <w:rsid w:val="004B48B0"/>
    <w:rsid w:val="004C283C"/>
    <w:rsid w:val="004D6208"/>
    <w:rsid w:val="0050026B"/>
    <w:rsid w:val="00512517"/>
    <w:rsid w:val="005208A6"/>
    <w:rsid w:val="005332CF"/>
    <w:rsid w:val="0054756A"/>
    <w:rsid w:val="00580FE0"/>
    <w:rsid w:val="00596E0B"/>
    <w:rsid w:val="005D26E2"/>
    <w:rsid w:val="005D41B1"/>
    <w:rsid w:val="005F1EC6"/>
    <w:rsid w:val="005F6CEB"/>
    <w:rsid w:val="00642991"/>
    <w:rsid w:val="00652620"/>
    <w:rsid w:val="00660C1F"/>
    <w:rsid w:val="006E4783"/>
    <w:rsid w:val="006F690C"/>
    <w:rsid w:val="00711A4D"/>
    <w:rsid w:val="007147D4"/>
    <w:rsid w:val="007633AE"/>
    <w:rsid w:val="007646DD"/>
    <w:rsid w:val="00771EFD"/>
    <w:rsid w:val="007B030D"/>
    <w:rsid w:val="007C6033"/>
    <w:rsid w:val="007D772E"/>
    <w:rsid w:val="007E10AF"/>
    <w:rsid w:val="00841AF8"/>
    <w:rsid w:val="00843894"/>
    <w:rsid w:val="008500B8"/>
    <w:rsid w:val="00853F74"/>
    <w:rsid w:val="00863F40"/>
    <w:rsid w:val="00864C47"/>
    <w:rsid w:val="00864CA6"/>
    <w:rsid w:val="00870251"/>
    <w:rsid w:val="00870A25"/>
    <w:rsid w:val="008B2D0C"/>
    <w:rsid w:val="008B3446"/>
    <w:rsid w:val="008C402C"/>
    <w:rsid w:val="008F6F57"/>
    <w:rsid w:val="00952FDB"/>
    <w:rsid w:val="00954D4B"/>
    <w:rsid w:val="009577B6"/>
    <w:rsid w:val="00974ED5"/>
    <w:rsid w:val="00985E89"/>
    <w:rsid w:val="00991706"/>
    <w:rsid w:val="00994EB1"/>
    <w:rsid w:val="009A03C2"/>
    <w:rsid w:val="009B3AB0"/>
    <w:rsid w:val="009E03D6"/>
    <w:rsid w:val="00A1105F"/>
    <w:rsid w:val="00A113B7"/>
    <w:rsid w:val="00A21A3C"/>
    <w:rsid w:val="00A36032"/>
    <w:rsid w:val="00A531D8"/>
    <w:rsid w:val="00A56A21"/>
    <w:rsid w:val="00A60C59"/>
    <w:rsid w:val="00AB33E4"/>
    <w:rsid w:val="00AB64B9"/>
    <w:rsid w:val="00AC380D"/>
    <w:rsid w:val="00AC5D1D"/>
    <w:rsid w:val="00AD7149"/>
    <w:rsid w:val="00AE0823"/>
    <w:rsid w:val="00B13400"/>
    <w:rsid w:val="00B14F2B"/>
    <w:rsid w:val="00B37313"/>
    <w:rsid w:val="00B676B3"/>
    <w:rsid w:val="00B95F65"/>
    <w:rsid w:val="00BB6BB9"/>
    <w:rsid w:val="00BC58D1"/>
    <w:rsid w:val="00BE3F9E"/>
    <w:rsid w:val="00BF7301"/>
    <w:rsid w:val="00C07039"/>
    <w:rsid w:val="00C27F1B"/>
    <w:rsid w:val="00C53078"/>
    <w:rsid w:val="00C57E60"/>
    <w:rsid w:val="00C647A0"/>
    <w:rsid w:val="00C650A4"/>
    <w:rsid w:val="00C8128D"/>
    <w:rsid w:val="00C94EB2"/>
    <w:rsid w:val="00CC0654"/>
    <w:rsid w:val="00CD2326"/>
    <w:rsid w:val="00D11628"/>
    <w:rsid w:val="00D22D0E"/>
    <w:rsid w:val="00D55D8F"/>
    <w:rsid w:val="00D57C6D"/>
    <w:rsid w:val="00D87827"/>
    <w:rsid w:val="00D9317C"/>
    <w:rsid w:val="00D97097"/>
    <w:rsid w:val="00DA4B5A"/>
    <w:rsid w:val="00DB25CB"/>
    <w:rsid w:val="00DE65E2"/>
    <w:rsid w:val="00DF11DB"/>
    <w:rsid w:val="00E85A47"/>
    <w:rsid w:val="00EB655B"/>
    <w:rsid w:val="00ED01AE"/>
    <w:rsid w:val="00EE7946"/>
    <w:rsid w:val="00EF6745"/>
    <w:rsid w:val="00F004F4"/>
    <w:rsid w:val="00F336AD"/>
    <w:rsid w:val="00F43305"/>
    <w:rsid w:val="00F46889"/>
    <w:rsid w:val="00F64488"/>
    <w:rsid w:val="00F76229"/>
    <w:rsid w:val="00F9073A"/>
    <w:rsid w:val="00FA1174"/>
    <w:rsid w:val="00FD0B7D"/>
    <w:rsid w:val="00FD29B4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468C1"/>
  <w14:defaultImageDpi w14:val="300"/>
  <w15:docId w15:val="{3412D20D-5C7E-461D-AC23-BD0259E9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F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A1"/>
  </w:style>
  <w:style w:type="paragraph" w:styleId="Footer">
    <w:name w:val="footer"/>
    <w:basedOn w:val="Normal"/>
    <w:link w:val="FooterChar"/>
    <w:uiPriority w:val="99"/>
    <w:unhideWhenUsed/>
    <w:rsid w:val="00011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A1"/>
  </w:style>
  <w:style w:type="paragraph" w:styleId="NoSpacing">
    <w:name w:val="No Spacing"/>
    <w:link w:val="NoSpacingChar"/>
    <w:qFormat/>
    <w:rsid w:val="00DE65E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E65E2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E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65E2"/>
  </w:style>
  <w:style w:type="character" w:customStyle="1" w:styleId="Heading1Char">
    <w:name w:val="Heading 1 Char"/>
    <w:basedOn w:val="DefaultParagraphFont"/>
    <w:link w:val="Heading1"/>
    <w:uiPriority w:val="9"/>
    <w:rsid w:val="00EF67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F674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647A0"/>
    <w:pPr>
      <w:tabs>
        <w:tab w:val="right" w:leader="dot" w:pos="9062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F674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F674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674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674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674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674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674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6745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F6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7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332C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F46889"/>
  </w:style>
  <w:style w:type="table" w:styleId="TableGrid">
    <w:name w:val="Table Grid"/>
    <w:basedOn w:val="TableNormal"/>
    <w:uiPriority w:val="59"/>
    <w:rsid w:val="0087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A2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95F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902A6"/>
    <w:rPr>
      <w:b/>
      <w:bCs/>
    </w:rPr>
  </w:style>
  <w:style w:type="character" w:styleId="Emphasis">
    <w:name w:val="Emphasis"/>
    <w:basedOn w:val="DefaultParagraphFont"/>
    <w:uiPriority w:val="20"/>
    <w:qFormat/>
    <w:rsid w:val="002902A6"/>
    <w:rPr>
      <w:i/>
      <w:iCs/>
    </w:rPr>
  </w:style>
  <w:style w:type="paragraph" w:customStyle="1" w:styleId="Default">
    <w:name w:val="Default"/>
    <w:rsid w:val="00580FE0"/>
    <w:pPr>
      <w:autoSpaceDE w:val="0"/>
      <w:autoSpaceDN w:val="0"/>
      <w:adjustRightInd w:val="0"/>
    </w:pPr>
    <w:rPr>
      <w:rFonts w:ascii="Cambria" w:hAnsi="Cambria" w:cs="Cambria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171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29">
          <w:marLeft w:val="28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4CCCA-EDC4-42DA-94C7-69E8E524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report</vt:lpstr>
    </vt:vector>
  </TitlesOfParts>
  <Company>RMIT University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report</dc:title>
  <dc:creator>Thompson Nguyen</dc:creator>
  <cp:lastModifiedBy>Angel Zhong</cp:lastModifiedBy>
  <cp:revision>50</cp:revision>
  <cp:lastPrinted>2016-10-20T01:12:00Z</cp:lastPrinted>
  <dcterms:created xsi:type="dcterms:W3CDTF">2018-04-09T05:16:00Z</dcterms:created>
  <dcterms:modified xsi:type="dcterms:W3CDTF">2019-06-30T00:34:00Z</dcterms:modified>
</cp:coreProperties>
</file>