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highlight w:val="yellow"/>
        </w:rPr>
        <w:t>My part is woolworth’s response</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G</w:t>
      </w:r>
      <w:r>
        <w:rPr>
          <w:rFonts w:hint="eastAsia" w:ascii="Helvetica Neue" w:hAnsi="Helvetica Neue" w:cs="Helvetica Neue"/>
          <w:color w:val="000000"/>
          <w:kern w:val="0"/>
          <w:sz w:val="26"/>
          <w:szCs w:val="26"/>
        </w:rPr>
        <w:t>roup</w:t>
      </w:r>
      <w:r>
        <w:rPr>
          <w:rFonts w:ascii="Helvetica Neue" w:hAnsi="Helvetica Neue" w:cs="Helvetica Neue"/>
          <w:color w:val="000000"/>
          <w:kern w:val="0"/>
          <w:sz w:val="26"/>
          <w:szCs w:val="26"/>
        </w:rPr>
        <w:t xml:space="preserve"> O</w:t>
      </w:r>
      <w:r>
        <w:rPr>
          <w:rFonts w:hint="eastAsia" w:ascii="Helvetica Neue" w:hAnsi="Helvetica Neue" w:cs="Helvetica Neue"/>
          <w:color w:val="000000"/>
          <w:kern w:val="0"/>
          <w:sz w:val="26"/>
          <w:szCs w:val="26"/>
        </w:rPr>
        <w:t>utline</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1- Background ( Intro) (150)(1)</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2- Facts ( explain the facts) (200)(1)</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3- issues ( relevant law) ( how they breach) (580)(2)</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highlight w:val="yellow"/>
        </w:rPr>
        <w:t>4- Woolworth’s response (580)(3)</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hint="eastAsia" w:ascii="Helvetica Neue" w:hAnsi="Helvetica Neue" w:cs="Helvetica Neue"/>
          <w:color w:val="000000"/>
          <w:kern w:val="0"/>
          <w:sz w:val="26"/>
          <w:szCs w:val="26"/>
        </w:rPr>
      </w:pPr>
      <w:r>
        <w:rPr>
          <w:rFonts w:ascii="Helvetica Neue" w:hAnsi="Helvetica Neue" w:cs="Helvetica Neue"/>
          <w:color w:val="000000"/>
          <w:kern w:val="0"/>
          <w:sz w:val="26"/>
          <w:szCs w:val="26"/>
        </w:rPr>
        <w:t>5- Judge decision ( reasons) (480)(4)</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 To assist in your review, it may help you to refer to the Guide to Reading and Analysing Case Law which is available on Canvas (this is not a template to be used to structure your answer- it is simply a tool to help you understand what you are reading if you are new to reading case law). As a basic overview, you would need to make sure you explain the facts, what the issues were, what the relevant law is, how the law was breached or alleged to be breached, any previous case law considered, how the law was applied to the particular facts, the decision reached (and the reasons for the decision). All case discussion and analysis should reference relevant paragraph numbers in the judgment.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 Were there particular industry-specific concerns involved?</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 Having regard to this case, what business advice would you give to other manufacturers/suppliers who market their products with environmental claims to ensure they are complying with the law? You should refer to other recent relevant case law examples.</w:t>
      </w:r>
    </w:p>
    <w:p>
      <w:pPr>
        <w:rPr>
          <w:rFonts w:ascii="Helvetica Neue" w:hAnsi="Helvetica Neue" w:cs="Helvetica Neue"/>
          <w:color w:val="000000"/>
          <w:kern w:val="0"/>
          <w:sz w:val="26"/>
          <w:szCs w:val="26"/>
        </w:rPr>
      </w:pPr>
      <w:r>
        <w:rPr>
          <w:rFonts w:ascii="Helvetica Neue" w:hAnsi="Helvetica Neue" w:cs="Helvetica Neue"/>
          <w:color w:val="000000"/>
          <w:kern w:val="0"/>
          <w:sz w:val="26"/>
          <w:szCs w:val="26"/>
        </w:rPr>
        <w:t>• Do you think the current laws adequately deal with the issues raised in this case?</w:t>
      </w:r>
    </w:p>
    <w:p>
      <w:pPr>
        <w:rPr>
          <w:rFonts w:ascii="Helvetica Neue" w:hAnsi="Helvetica Neue" w:cs="Helvetica Neue"/>
          <w:color w:val="000000"/>
          <w:kern w:val="0"/>
          <w:sz w:val="26"/>
          <w:szCs w:val="26"/>
        </w:rPr>
      </w:pPr>
    </w:p>
    <w:p>
      <w:pPr>
        <w:rPr>
          <w:rFonts w:ascii="Helvetica Neue" w:hAnsi="Helvetica Neue" w:cs="Helvetica Neue"/>
          <w:color w:val="000000"/>
          <w:kern w:val="0"/>
          <w:sz w:val="26"/>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Assessment Criteria</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1. Conforming with instructions (e.g. word length, font, other instructions) 2. Presentation, communication &amp; style (written)</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3. Clarity of expression (incl. accuracy, spelling, grammar, punctuation) 4. Referencing</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5. Content and range</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6. Use of literature/ Knowledge of theory</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7. Context in which subject is used</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8. Analysis</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Helvetica Neue" w:hAnsi="Helvetica Neue" w:cs="Helvetica Neue"/>
          <w:color w:val="000000"/>
          <w:kern w:val="0"/>
          <w:sz w:val="26"/>
          <w:szCs w:val="26"/>
        </w:rPr>
      </w:pPr>
      <w:r>
        <w:rPr>
          <w:rFonts w:ascii="Helvetica Neue" w:hAnsi="Helvetica Neue" w:cs="Helvetica Neue"/>
          <w:color w:val="000000"/>
          <w:kern w:val="0"/>
          <w:sz w:val="26"/>
          <w:szCs w:val="26"/>
        </w:rPr>
        <w:t>9. Critical reasoning / critical thinking</w:t>
      </w:r>
    </w:p>
    <w:p>
      <w:pPr>
        <w:rPr>
          <w:rFonts w:ascii="Helvetica Neue" w:hAnsi="Helvetica Neue" w:cs="Helvetica Neue"/>
          <w:color w:val="000000"/>
          <w:kern w:val="0"/>
          <w:sz w:val="26"/>
          <w:szCs w:val="26"/>
        </w:rPr>
      </w:pPr>
      <w:r>
        <w:rPr>
          <w:rFonts w:ascii="Helvetica Neue" w:hAnsi="Helvetica Neue" w:cs="Helvetica Neue"/>
          <w:color w:val="000000"/>
          <w:kern w:val="0"/>
          <w:sz w:val="26"/>
          <w:szCs w:val="26"/>
        </w:rPr>
        <w:t>10. Interactive and group skills (include. Teamwork, Negotiation/micro-politics &amp; empathy</w:t>
      </w:r>
    </w:p>
    <w:p>
      <w:pPr>
        <w:rPr>
          <w:rFonts w:ascii="Helvetica Neue" w:hAnsi="Helvetica Neue" w:cs="Helvetica Neue"/>
          <w:color w:val="000000"/>
          <w:kern w:val="0"/>
          <w:sz w:val="26"/>
          <w:szCs w:val="26"/>
        </w:rPr>
      </w:pPr>
    </w:p>
    <w:p>
      <w:r>
        <w:drawing>
          <wp:inline distT="0" distB="0" distL="0" distR="0">
            <wp:extent cx="5270500" cy="2972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2972435"/>
                    </a:xfrm>
                    <a:prstGeom prst="rect">
                      <a:avLst/>
                    </a:prstGeom>
                  </pic:spPr>
                </pic:pic>
              </a:graphicData>
            </a:graphic>
          </wp:inline>
        </w:drawing>
      </w:r>
    </w:p>
    <w:p>
      <w:r>
        <w:t xml:space="preserve">Pre </w:t>
      </w:r>
      <w:r>
        <w:rPr>
          <w:rFonts w:hint="eastAsia"/>
        </w:rPr>
        <w:t>的内容</w:t>
      </w:r>
    </w:p>
    <w:p>
      <w:pPr>
        <w:widowControl/>
        <w:jc w:val="left"/>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I am against hoc said that we haven’t evidences. According to S 4(2), we have some evidences can prove that we didn’t break this law.</w:t>
      </w:r>
    </w:p>
    <w:p>
      <w:pPr>
        <w:widowControl/>
        <w:jc w:val="left"/>
        <w:rPr>
          <w:rFonts w:ascii="Times New Roman" w:hAnsi="Times New Roman" w:eastAsia="宋体" w:cs="Times New Roman"/>
          <w:color w:val="000000"/>
          <w:kern w:val="0"/>
          <w:sz w:val="24"/>
        </w:rPr>
      </w:pPr>
    </w:p>
    <w:p>
      <w:pPr>
        <w:widowControl/>
        <w:jc w:val="left"/>
        <w:rPr>
          <w:rFonts w:ascii="Times New Roman" w:hAnsi="Times New Roman" w:eastAsia="宋体" w:cs="Times New Roman"/>
          <w:color w:val="222222"/>
          <w:kern w:val="0"/>
          <w:sz w:val="24"/>
          <w:shd w:val="clear" w:color="auto" w:fill="FFFFFF"/>
        </w:rPr>
      </w:pPr>
      <w:r>
        <w:rPr>
          <w:rFonts w:ascii="Times New Roman" w:hAnsi="Times New Roman" w:eastAsia="宋体" w:cs="Times New Roman"/>
          <w:color w:val="000000"/>
          <w:kern w:val="0"/>
          <w:sz w:val="24"/>
        </w:rPr>
        <w:t xml:space="preserve"> Firstly, we have supplier relationship with huhtamaki, huhtamaki as a worldwide supplier of amongst packaging products </w:t>
      </w:r>
      <w:r>
        <w:rPr>
          <w:rFonts w:ascii="Times New Roman" w:hAnsi="Times New Roman" w:eastAsia="宋体" w:cs="Times New Roman"/>
          <w:color w:val="222222"/>
          <w:kern w:val="0"/>
          <w:sz w:val="24"/>
          <w:shd w:val="clear" w:color="auto" w:fill="FFFFFF"/>
        </w:rPr>
        <w:t xml:space="preserve">and the company is a pioneer in exploring and using new sustainable materials. That can prove our supplier </w:t>
      </w:r>
      <w:r>
        <w:rPr>
          <w:rFonts w:hint="eastAsia" w:ascii="Times New Roman" w:hAnsi="Times New Roman" w:eastAsia="宋体" w:cs="Times New Roman"/>
          <w:color w:val="222222"/>
          <w:kern w:val="0"/>
          <w:sz w:val="24"/>
          <w:shd w:val="clear" w:color="auto" w:fill="FFFFFF"/>
        </w:rPr>
        <w:t>is regular </w:t>
      </w:r>
    </w:p>
    <w:p>
      <w:pPr>
        <w:widowControl/>
        <w:jc w:val="left"/>
        <w:rPr>
          <w:rFonts w:ascii="Times New Roman" w:hAnsi="Times New Roman" w:eastAsia="宋体" w:cs="Times New Roman"/>
          <w:kern w:val="0"/>
          <w:sz w:val="24"/>
        </w:rPr>
      </w:pPr>
    </w:p>
    <w:p>
      <w:pPr>
        <w:widowControl/>
        <w:jc w:val="left"/>
        <w:rPr>
          <w:rFonts w:ascii="Times New Roman" w:hAnsi="Times New Roman" w:eastAsia="宋体" w:cs="Times New Roman"/>
          <w:kern w:val="0"/>
          <w:sz w:val="24"/>
        </w:rPr>
      </w:pPr>
      <w:r>
        <w:rPr>
          <w:rFonts w:ascii="Times New Roman" w:hAnsi="Times New Roman" w:eastAsia="宋体" w:cs="Times New Roman"/>
          <w:color w:val="222222"/>
          <w:kern w:val="0"/>
          <w:sz w:val="24"/>
          <w:shd w:val="clear" w:color="auto" w:fill="FFFFFF"/>
        </w:rPr>
        <w:t>Secondly, huhtamaki given us some</w:t>
      </w:r>
      <w:r>
        <w:rPr>
          <w:rFonts w:ascii="Times New Roman" w:hAnsi="Times New Roman" w:eastAsia="宋体" w:cs="Times New Roman"/>
          <w:b/>
          <w:bCs/>
          <w:color w:val="222222"/>
          <w:kern w:val="0"/>
          <w:sz w:val="24"/>
          <w:shd w:val="clear" w:color="auto" w:fill="FFFFFF"/>
        </w:rPr>
        <w:t xml:space="preserve"> certificates</w:t>
      </w:r>
      <w:r>
        <w:rPr>
          <w:rFonts w:ascii="Times New Roman" w:hAnsi="Times New Roman" w:eastAsia="宋体" w:cs="Times New Roman"/>
          <w:color w:val="222222"/>
          <w:kern w:val="0"/>
          <w:sz w:val="24"/>
          <w:shd w:val="clear" w:color="auto" w:fill="FFFFFF"/>
        </w:rPr>
        <w:t xml:space="preserve"> like BPI </w:t>
      </w:r>
      <w:r>
        <w:rPr>
          <w:rFonts w:ascii="Times New Roman" w:hAnsi="Times New Roman" w:eastAsia="宋体" w:cs="Times New Roman"/>
          <w:color w:val="000000"/>
          <w:kern w:val="0"/>
          <w:sz w:val="24"/>
        </w:rPr>
        <w:t xml:space="preserve">which on the face of the document is connected to the </w:t>
      </w:r>
      <w:r>
        <w:rPr>
          <w:rFonts w:ascii="Times New Roman" w:hAnsi="Times New Roman" w:eastAsia="宋体" w:cs="Times New Roman"/>
          <w:b/>
          <w:bCs/>
          <w:color w:val="000000"/>
          <w:kern w:val="0"/>
          <w:sz w:val="24"/>
        </w:rPr>
        <w:t>US Composting Council</w:t>
      </w:r>
      <w:r>
        <w:rPr>
          <w:rFonts w:ascii="Times New Roman" w:hAnsi="Times New Roman" w:eastAsia="宋体" w:cs="Times New Roman"/>
          <w:color w:val="000000"/>
          <w:kern w:val="0"/>
          <w:sz w:val="24"/>
        </w:rPr>
        <w:t xml:space="preserve"> and t</w:t>
      </w:r>
      <w:r>
        <w:rPr>
          <w:rFonts w:ascii="Times New Roman" w:hAnsi="Times New Roman" w:eastAsia="宋体" w:cs="Times New Roman"/>
          <w:color w:val="222222"/>
          <w:kern w:val="0"/>
          <w:sz w:val="24"/>
          <w:shd w:val="clear" w:color="auto" w:fill="FFFFFF"/>
        </w:rPr>
        <w:t xml:space="preserve">here were also four </w:t>
      </w:r>
      <w:r>
        <w:rPr>
          <w:rFonts w:ascii="Times New Roman" w:hAnsi="Times New Roman" w:eastAsia="宋体" w:cs="Times New Roman"/>
          <w:b/>
          <w:bCs/>
          <w:color w:val="222222"/>
          <w:kern w:val="0"/>
          <w:sz w:val="24"/>
          <w:shd w:val="clear" w:color="auto" w:fill="FFFFFF"/>
        </w:rPr>
        <w:t>certificates</w:t>
      </w:r>
      <w:r>
        <w:rPr>
          <w:rFonts w:ascii="Times New Roman" w:hAnsi="Times New Roman" w:eastAsia="宋体" w:cs="Times New Roman"/>
          <w:color w:val="222222"/>
          <w:kern w:val="0"/>
          <w:sz w:val="24"/>
          <w:shd w:val="clear" w:color="auto" w:fill="FFFFFF"/>
        </w:rPr>
        <w:t xml:space="preserve"> from </w:t>
      </w:r>
      <w:r>
        <w:rPr>
          <w:rFonts w:ascii="Times New Roman" w:hAnsi="Times New Roman" w:eastAsia="宋体" w:cs="Times New Roman"/>
          <w:b/>
          <w:bCs/>
          <w:color w:val="222222"/>
          <w:kern w:val="0"/>
          <w:sz w:val="24"/>
          <w:shd w:val="clear" w:color="auto" w:fill="FFFFFF"/>
        </w:rPr>
        <w:t>a Belgian corporation</w:t>
      </w:r>
      <w:r>
        <w:rPr>
          <w:rFonts w:ascii="Times New Roman" w:hAnsi="Times New Roman" w:eastAsia="宋体" w:cs="Times New Roman"/>
          <w:color w:val="222222"/>
          <w:kern w:val="0"/>
          <w:sz w:val="24"/>
          <w:shd w:val="clear" w:color="auto" w:fill="FFFFFF"/>
        </w:rPr>
        <w:t xml:space="preserve"> called </w:t>
      </w:r>
      <w:r>
        <w:rPr>
          <w:rFonts w:ascii="Times New Roman" w:hAnsi="Times New Roman" w:eastAsia="宋体" w:cs="Times New Roman"/>
          <w:b/>
          <w:bCs/>
          <w:color w:val="222222"/>
          <w:kern w:val="0"/>
          <w:sz w:val="24"/>
          <w:shd w:val="clear" w:color="auto" w:fill="FFFFFF"/>
        </w:rPr>
        <w:t>Vincotte</w:t>
      </w:r>
      <w:r>
        <w:rPr>
          <w:rFonts w:ascii="Times New Roman" w:hAnsi="Times New Roman" w:eastAsia="宋体" w:cs="Times New Roman"/>
          <w:color w:val="222222"/>
          <w:kern w:val="0"/>
          <w:sz w:val="24"/>
          <w:shd w:val="clear" w:color="auto" w:fill="FFFFFF"/>
        </w:rPr>
        <w:t>. They were entitled “Certificate for awarding and use of the ‘</w:t>
      </w:r>
      <w:r>
        <w:rPr>
          <w:rFonts w:ascii="Times New Roman" w:hAnsi="Times New Roman" w:eastAsia="宋体" w:cs="Times New Roman"/>
          <w:b/>
          <w:bCs/>
          <w:color w:val="222222"/>
          <w:kern w:val="0"/>
          <w:sz w:val="24"/>
          <w:shd w:val="clear" w:color="auto" w:fill="FFFFFF"/>
        </w:rPr>
        <w:t>OK Compost Home’ conformity mark”</w:t>
      </w:r>
      <w:r>
        <w:rPr>
          <w:rFonts w:ascii="Times New Roman" w:hAnsi="Times New Roman" w:eastAsia="宋体" w:cs="Times New Roman"/>
          <w:color w:val="222222"/>
          <w:kern w:val="0"/>
          <w:sz w:val="24"/>
          <w:shd w:val="clear" w:color="auto" w:fill="FFFFFF"/>
        </w:rPr>
        <w:t xml:space="preserve"> that can prove our products can be compostable.</w:t>
      </w:r>
    </w:p>
    <w:p>
      <w:pPr>
        <w:widowControl/>
        <w:jc w:val="left"/>
        <w:rPr>
          <w:rFonts w:ascii="Times New Roman" w:hAnsi="Times New Roman" w:eastAsia="宋体" w:cs="Times New Roman"/>
          <w:color w:val="222222"/>
          <w:kern w:val="0"/>
          <w:sz w:val="24"/>
          <w:shd w:val="clear" w:color="auto" w:fill="FFFFFF"/>
        </w:rPr>
      </w:pPr>
      <w:r>
        <w:rPr>
          <w:rFonts w:ascii="Times New Roman" w:hAnsi="Times New Roman" w:eastAsia="宋体" w:cs="Times New Roman"/>
          <w:color w:val="222222"/>
          <w:kern w:val="0"/>
          <w:sz w:val="24"/>
          <w:shd w:val="clear" w:color="auto" w:fill="FFFFFF"/>
        </w:rPr>
        <w:t>Thirdly, emails can show that we have a strong connection with huhtamaki and update certificate regularly.</w:t>
      </w:r>
    </w:p>
    <w:p>
      <w:pPr>
        <w:widowControl/>
        <w:jc w:val="left"/>
        <w:rPr>
          <w:rFonts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color w:val="222222"/>
          <w:kern w:val="0"/>
          <w:sz w:val="24"/>
          <w:shd w:val="clear" w:color="auto" w:fill="FFFFFF"/>
        </w:rPr>
      </w:pPr>
    </w:p>
    <w:p>
      <w:r>
        <w:rPr>
          <w:rFonts w:hint="eastAsia"/>
          <w:highlight w:val="green"/>
          <w:lang w:val="en-US" w:eastAsia="zh-CN"/>
        </w:rPr>
        <w:t>K</w:t>
      </w:r>
      <w:r>
        <w:rPr>
          <w:rFonts w:hint="eastAsia"/>
          <w:highlight w:val="green"/>
        </w:rPr>
        <w:t xml:space="preserve">ey point </w:t>
      </w:r>
      <w:r>
        <w:rPr>
          <w:rFonts w:hint="eastAsia"/>
          <w:highlight w:val="green"/>
          <w:lang w:val="en-US" w:eastAsia="zh-CN"/>
        </w:rPr>
        <w:t xml:space="preserve">of the </w:t>
      </w:r>
      <w:r>
        <w:rPr>
          <w:highlight w:val="green"/>
        </w:rPr>
        <w:t>C</w:t>
      </w:r>
      <w:r>
        <w:rPr>
          <w:rFonts w:hint="eastAsia"/>
          <w:highlight w:val="green"/>
        </w:rPr>
        <w:t>ase</w:t>
      </w:r>
      <w:r>
        <w:rPr>
          <w:highlight w:val="green"/>
        </w:rPr>
        <w:t xml:space="preserve"> </w:t>
      </w:r>
      <w:r>
        <w:rPr>
          <w:rFonts w:hint="eastAsia"/>
          <w:highlight w:val="green"/>
        </w:rPr>
        <w:t xml:space="preserve"> </w:t>
      </w:r>
      <w:r>
        <w:rPr>
          <w:highlight w:val="green"/>
        </w:rPr>
        <w:t>209</w:t>
      </w:r>
      <w:bookmarkStart w:id="0" w:name="_GoBack"/>
      <w:bookmarkEnd w:id="0"/>
    </w:p>
    <w:p>
      <w:pPr>
        <w:widowControl/>
        <w:jc w:val="left"/>
        <w:rPr>
          <w:rFonts w:hint="eastAsia" w:ascii="Times New Roman" w:hAnsi="Times New Roman" w:eastAsia="宋体" w:cs="Times New Roman"/>
          <w:color w:val="222222"/>
          <w:kern w:val="0"/>
          <w:sz w:val="24"/>
          <w:shd w:val="clear" w:color="auto" w:fill="FFFFFF"/>
        </w:rPr>
      </w:pPr>
    </w:p>
    <w:p>
      <w:pPr>
        <w:widowControl/>
        <w:jc w:val="left"/>
        <w:rPr>
          <w:rFonts w:ascii="Times New Roman" w:hAnsi="Times New Roman" w:eastAsia="宋体" w:cs="Times New Roman"/>
          <w:kern w:val="0"/>
          <w:sz w:val="24"/>
        </w:rPr>
      </w:pPr>
      <w:r>
        <w:drawing>
          <wp:inline distT="0" distB="0" distL="0" distR="0">
            <wp:extent cx="5270500" cy="4446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0500" cy="4446270"/>
                    </a:xfrm>
                    <a:prstGeom prst="rect">
                      <a:avLst/>
                    </a:prstGeom>
                  </pic:spPr>
                </pic:pic>
              </a:graphicData>
            </a:graphic>
          </wp:inline>
        </w:drawing>
      </w:r>
    </w:p>
    <w:p>
      <w:r>
        <w:drawing>
          <wp:inline distT="0" distB="0" distL="0" distR="0">
            <wp:extent cx="5270500" cy="2959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2959735"/>
                    </a:xfrm>
                    <a:prstGeom prst="rect">
                      <a:avLst/>
                    </a:prstGeom>
                  </pic:spPr>
                </pic:pic>
              </a:graphicData>
            </a:graphic>
          </wp:inline>
        </w:drawing>
      </w:r>
    </w:p>
    <w:p>
      <w:r>
        <w:rPr>
          <w:rFonts w:hint="eastAsia"/>
        </w:rPr>
        <w:t xml:space="preserve"> </w:t>
      </w:r>
      <w:r>
        <w:rPr>
          <w:highlight w:val="green"/>
        </w:rPr>
        <w:t>C</w:t>
      </w:r>
      <w:r>
        <w:rPr>
          <w:rFonts w:hint="eastAsia"/>
          <w:highlight w:val="green"/>
        </w:rPr>
        <w:t>ase</w:t>
      </w:r>
      <w:r>
        <w:rPr>
          <w:highlight w:val="green"/>
        </w:rPr>
        <w:t xml:space="preserve"> </w:t>
      </w:r>
      <w:r>
        <w:rPr>
          <w:rFonts w:hint="eastAsia"/>
          <w:highlight w:val="green"/>
        </w:rPr>
        <w:t>的重点</w:t>
      </w:r>
      <w:r>
        <w:rPr>
          <w:highlight w:val="green"/>
        </w:rPr>
        <w:t xml:space="preserve"> 151 152</w:t>
      </w:r>
    </w:p>
    <w:p>
      <w:r>
        <w:drawing>
          <wp:inline distT="0" distB="0" distL="0" distR="0">
            <wp:extent cx="5270500" cy="4356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0500" cy="4356735"/>
                    </a:xfrm>
                    <a:prstGeom prst="rect">
                      <a:avLst/>
                    </a:prstGeom>
                  </pic:spPr>
                </pic:pic>
              </a:graphicData>
            </a:graphic>
          </wp:inline>
        </w:drawing>
      </w:r>
    </w:p>
    <w:p/>
    <w:p>
      <w:pPr>
        <w:rPr>
          <w:rFonts w:hint="eastAsia"/>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Neue">
    <w:altName w:val="Corbel"/>
    <w:panose1 w:val="02000503000000020004"/>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BB5"/>
    <w:rsid w:val="000945F4"/>
    <w:rsid w:val="008242F9"/>
    <w:rsid w:val="00F21BB5"/>
    <w:rsid w:val="26705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406</Words>
  <Characters>2315</Characters>
  <Lines>19</Lines>
  <Paragraphs>5</Paragraphs>
  <TotalTime>8</TotalTime>
  <ScaleCrop>false</ScaleCrop>
  <LinksUpToDate>false</LinksUpToDate>
  <CharactersWithSpaces>2716</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2019-10-29T10:56:00Z</dcterms:created>
  <dc:creator>natashalqy@163.com</dc:creator>
  <cp:lastModifiedBy>Tab</cp:lastModifiedBy>
  <dcterms:modified xsi:type="dcterms:W3CDTF">2019-10-29T11:33:48Z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