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/>
      </w:pPr>
      <w:r>
        <w:t>Table 1</w:t>
      </w:r>
    </w:p>
    <w:p>
      <w:pPr>
        <w:pStyle w:val="style0"/>
        <w:rPr/>
      </w:pPr>
      <w:r>
        <w:t>CAAR</w:t>
      </w:r>
    </w:p>
    <w:p>
      <w:pPr>
        <w:pStyle w:val="style0"/>
        <w:rPr/>
      </w:pPr>
      <w:r>
        <w:t>Event window   market model            market-adjusted model</w:t>
      </w:r>
    </w:p>
    <w:p>
      <w:pPr>
        <w:pStyle w:val="style0"/>
        <w:rPr/>
      </w:pPr>
      <w:r>
        <w:t>(-1, +1)                0.0706                               0.00921</w:t>
      </w:r>
    </w:p>
    <w:p>
      <w:pPr>
        <w:pStyle w:val="style0"/>
        <w:rPr/>
      </w:pPr>
      <w:r>
        <w:t xml:space="preserve">                          (22.5151)                         </w:t>
      </w:r>
      <w:r>
        <w:t xml:space="preserve">   (</w:t>
      </w:r>
      <w:r>
        <w:t>1.3011)</w:t>
      </w:r>
    </w:p>
    <w:p>
      <w:pPr>
        <w:pStyle w:val="style0"/>
        <w:rPr/>
      </w:pPr>
      <w:r>
        <w:t>(-5, +5)               0.2493                              0.0199</w:t>
      </w:r>
    </w:p>
    <w:p>
      <w:pPr>
        <w:pStyle w:val="style0"/>
        <w:rPr/>
      </w:pPr>
      <w:r>
        <w:t xml:space="preserve">                          (46,4103)                       </w:t>
      </w:r>
      <w:r>
        <w:t xml:space="preserve">   (</w:t>
      </w:r>
      <w:r>
        <w:t>3.6802)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  <w:r>
        <w:t>Table 2</w:t>
      </w:r>
    </w:p>
    <w:p>
      <w:pPr>
        <w:pStyle w:val="style0"/>
        <w:rPr/>
      </w:pPr>
      <w:r>
        <w:t>Domestic M&amp;A</w:t>
      </w:r>
    </w:p>
    <w:p>
      <w:pPr>
        <w:pStyle w:val="style0"/>
        <w:rPr/>
      </w:pPr>
      <w:r>
        <w:tab/>
      </w:r>
      <w:r>
        <w:t>Number</w:t>
      </w:r>
      <w:r>
        <w:tab/>
      </w:r>
      <w:r>
        <w:t>Percentage</w:t>
      </w:r>
    </w:p>
    <w:p>
      <w:pPr>
        <w:pStyle w:val="style0"/>
        <w:rPr/>
      </w:pPr>
      <w:r>
        <w:t>Panel A: By Year of M&amp;As:</w:t>
      </w:r>
    </w:p>
    <w:p>
      <w:pPr>
        <w:pStyle w:val="style0"/>
        <w:rPr/>
      </w:pPr>
      <w:r>
        <w:t>2011</w:t>
      </w:r>
      <w:r>
        <w:tab/>
      </w:r>
      <w:r>
        <w:t>36</w:t>
      </w:r>
      <w:r>
        <w:tab/>
      </w:r>
      <w:r>
        <w:t>10.53%</w:t>
      </w:r>
    </w:p>
    <w:p>
      <w:pPr>
        <w:pStyle w:val="style0"/>
        <w:rPr/>
      </w:pPr>
      <w:r>
        <w:t>2012</w:t>
      </w:r>
      <w:r>
        <w:tab/>
      </w:r>
      <w:r>
        <w:t>56</w:t>
      </w:r>
      <w:r>
        <w:tab/>
      </w:r>
      <w:r>
        <w:t>16.37%</w:t>
      </w:r>
    </w:p>
    <w:p>
      <w:pPr>
        <w:pStyle w:val="style0"/>
        <w:rPr/>
      </w:pPr>
      <w:r>
        <w:t>2013</w:t>
      </w:r>
      <w:r>
        <w:tab/>
      </w:r>
      <w:r>
        <w:t>55</w:t>
      </w:r>
      <w:r>
        <w:tab/>
      </w:r>
      <w:r>
        <w:t>16.08%</w:t>
      </w:r>
    </w:p>
    <w:p>
      <w:pPr>
        <w:pStyle w:val="style0"/>
        <w:rPr/>
      </w:pPr>
      <w:r>
        <w:t>2014</w:t>
      </w:r>
      <w:r>
        <w:tab/>
      </w:r>
      <w:r>
        <w:t>18</w:t>
      </w:r>
      <w:r>
        <w:tab/>
      </w:r>
      <w:r>
        <w:t>5.26%</w:t>
      </w:r>
    </w:p>
    <w:p>
      <w:pPr>
        <w:pStyle w:val="style0"/>
        <w:rPr/>
      </w:pPr>
      <w:r>
        <w:t>2015</w:t>
      </w:r>
      <w:r>
        <w:tab/>
      </w:r>
      <w:r>
        <w:t>35</w:t>
      </w:r>
      <w:r>
        <w:tab/>
      </w:r>
      <w:r>
        <w:t>10.23%</w:t>
      </w:r>
    </w:p>
    <w:p>
      <w:pPr>
        <w:pStyle w:val="style0"/>
        <w:rPr/>
      </w:pPr>
      <w:r>
        <w:t>2016</w:t>
      </w:r>
      <w:r>
        <w:tab/>
      </w:r>
      <w:r>
        <w:t>37</w:t>
      </w:r>
      <w:r>
        <w:tab/>
      </w:r>
      <w:r>
        <w:t>10.82%</w:t>
      </w:r>
    </w:p>
    <w:p>
      <w:pPr>
        <w:pStyle w:val="style0"/>
        <w:rPr/>
      </w:pPr>
      <w:r>
        <w:t>2017</w:t>
      </w:r>
      <w:r>
        <w:tab/>
      </w:r>
      <w:r>
        <w:t>53</w:t>
      </w:r>
      <w:r>
        <w:tab/>
      </w:r>
      <w:r>
        <w:t>15.50%</w:t>
      </w:r>
    </w:p>
    <w:p>
      <w:pPr>
        <w:pStyle w:val="style0"/>
        <w:rPr/>
      </w:pPr>
      <w:r>
        <w:t>2018</w:t>
      </w:r>
      <w:r>
        <w:tab/>
      </w:r>
      <w:r>
        <w:t>52</w:t>
      </w:r>
      <w:r>
        <w:tab/>
      </w:r>
      <w:r>
        <w:t>15.20%</w:t>
      </w:r>
    </w:p>
    <w:p>
      <w:pPr>
        <w:pStyle w:val="style0"/>
        <w:rPr/>
      </w:pPr>
      <w:r>
        <w:t>Total</w:t>
      </w:r>
      <w:r>
        <w:tab/>
      </w:r>
      <w:r>
        <w:t>342</w:t>
      </w:r>
      <w:r>
        <w:tab/>
      </w:r>
      <w:r>
        <w:t>100.00%</w:t>
      </w:r>
    </w:p>
    <w:p>
      <w:pPr>
        <w:pStyle w:val="style0"/>
        <w:rPr/>
      </w:pPr>
      <w:r>
        <w:t>Panel B: By Payment Methods:</w:t>
      </w:r>
    </w:p>
    <w:p>
      <w:pPr>
        <w:pStyle w:val="style0"/>
        <w:rPr/>
      </w:pPr>
      <w:r>
        <w:t>Cash</w:t>
      </w:r>
      <w:r>
        <w:tab/>
      </w:r>
      <w:r>
        <w:t>317</w:t>
      </w:r>
      <w:r>
        <w:tab/>
      </w:r>
      <w:r>
        <w:t>92.69%</w:t>
      </w:r>
    </w:p>
    <w:p>
      <w:pPr>
        <w:pStyle w:val="style0"/>
        <w:rPr/>
      </w:pPr>
      <w:r>
        <w:t>Share</w:t>
      </w:r>
      <w:r>
        <w:tab/>
      </w:r>
      <w:r>
        <w:t>20</w:t>
      </w:r>
      <w:r>
        <w:tab/>
      </w:r>
      <w:r>
        <w:t>5.84%</w:t>
      </w:r>
    </w:p>
    <w:p>
      <w:pPr>
        <w:pStyle w:val="style0"/>
        <w:rPr/>
      </w:pPr>
      <w:r>
        <w:t>Others</w:t>
      </w:r>
      <w:r>
        <w:tab/>
      </w:r>
      <w:r>
        <w:t>5</w:t>
      </w:r>
      <w:r>
        <w:tab/>
      </w:r>
      <w:r>
        <w:t>1.46%</w:t>
      </w:r>
    </w:p>
    <w:p>
      <w:pPr>
        <w:pStyle w:val="style0"/>
        <w:rPr/>
      </w:pPr>
      <w:r>
        <w:t>Total</w:t>
      </w:r>
      <w:r>
        <w:tab/>
      </w:r>
      <w:r>
        <w:t>342</w:t>
      </w:r>
      <w:r>
        <w:tab/>
      </w:r>
      <w:r>
        <w:t>100.00%</w:t>
      </w:r>
    </w:p>
    <w:p>
      <w:pPr>
        <w:pStyle w:val="style0"/>
        <w:rPr/>
      </w:pPr>
      <w:r>
        <w:t>Panel C: By Industry of Acquirers</w:t>
      </w:r>
    </w:p>
    <w:p>
      <w:pPr>
        <w:pStyle w:val="style0"/>
        <w:rPr/>
      </w:pPr>
      <w:r>
        <w:t>Mining</w:t>
      </w:r>
      <w:r>
        <w:tab/>
      </w:r>
      <w:r>
        <w:t>7</w:t>
      </w:r>
      <w:r>
        <w:tab/>
      </w:r>
      <w:r>
        <w:t>2.05%</w:t>
      </w:r>
    </w:p>
    <w:p>
      <w:pPr>
        <w:pStyle w:val="style0"/>
        <w:rPr/>
      </w:pPr>
      <w:r>
        <w:t>Manufacturing</w:t>
      </w:r>
      <w:r>
        <w:tab/>
      </w:r>
      <w:r>
        <w:t>234</w:t>
      </w:r>
      <w:r>
        <w:tab/>
      </w:r>
      <w:r>
        <w:t>68.42%</w:t>
      </w:r>
    </w:p>
    <w:p>
      <w:pPr>
        <w:pStyle w:val="style0"/>
        <w:rPr/>
      </w:pPr>
      <w:r>
        <w:t>Construction</w:t>
      </w:r>
      <w:r>
        <w:tab/>
      </w:r>
      <w:r>
        <w:t>7</w:t>
      </w:r>
      <w:r>
        <w:tab/>
      </w:r>
      <w:r>
        <w:t>2.05%</w:t>
      </w:r>
    </w:p>
    <w:p>
      <w:pPr>
        <w:pStyle w:val="style0"/>
        <w:rPr/>
      </w:pPr>
      <w:r>
        <w:t>Scientific Research and Technology Service</w:t>
      </w:r>
      <w:r>
        <w:tab/>
      </w:r>
      <w:r>
        <w:t>4</w:t>
      </w:r>
      <w:r>
        <w:tab/>
      </w:r>
      <w:r>
        <w:t>1.17%</w:t>
      </w:r>
    </w:p>
    <w:p>
      <w:pPr>
        <w:pStyle w:val="style0"/>
        <w:rPr/>
      </w:pPr>
      <w:r>
        <w:t>Others</w:t>
      </w:r>
      <w:r>
        <w:tab/>
      </w:r>
      <w:r>
        <w:t>90</w:t>
      </w:r>
      <w:r>
        <w:tab/>
      </w:r>
      <w:r>
        <w:t>26.31%</w:t>
      </w:r>
    </w:p>
    <w:p>
      <w:pPr>
        <w:pStyle w:val="style0"/>
        <w:rPr/>
      </w:pPr>
      <w:r>
        <w:t>Total</w:t>
      </w:r>
      <w:r>
        <w:tab/>
      </w:r>
      <w:r>
        <w:t>342</w:t>
      </w:r>
      <w:r>
        <w:tab/>
      </w:r>
      <w:r>
        <w:t>100.00%</w:t>
      </w:r>
    </w:p>
    <w:p>
      <w:pPr>
        <w:pStyle w:val="style0"/>
        <w:rPr/>
      </w:pPr>
    </w:p>
    <w:p>
      <w:pPr>
        <w:pStyle w:val="style0"/>
        <w:rPr/>
      </w:pPr>
      <w:r>
        <w:t>Table 3</w:t>
      </w:r>
    </w:p>
    <w:p>
      <w:pPr>
        <w:pStyle w:val="style0"/>
        <w:rPr/>
      </w:pPr>
      <w:r>
        <w:t>Regression result</w:t>
      </w:r>
    </w:p>
    <w:p>
      <w:pPr>
        <w:pStyle w:val="style0"/>
        <w:rPr/>
      </w:pPr>
      <w:r>
        <w:t>Panel a: market model</w:t>
      </w:r>
    </w:p>
    <w:p>
      <w:pPr>
        <w:pStyle w:val="style0"/>
        <w:rPr/>
      </w:pPr>
      <w:r>
        <w:t xml:space="preserve"> </w:t>
      </w:r>
      <w:r>
        <w:t xml:space="preserve">Independent variables      </w:t>
      </w:r>
      <w:r>
        <w:t xml:space="preserve">        Event window (-1, +1)</w:t>
      </w:r>
      <w:r>
        <w:t xml:space="preserve">                                   </w:t>
      </w:r>
      <w:r>
        <w:t xml:space="preserve"> event </w:t>
      </w:r>
      <w:r>
        <w:t>window(</w:t>
      </w:r>
      <w:r>
        <w:t>-5,+5)</w:t>
      </w:r>
    </w:p>
    <w:p>
      <w:pPr>
        <w:pStyle w:val="style0"/>
        <w:rPr/>
      </w:pPr>
      <w:r>
        <w:t>Constants</w:t>
      </w:r>
      <w:r>
        <w:t xml:space="preserve">                                          </w:t>
      </w:r>
      <w:r>
        <w:t>.0362685</w:t>
      </w:r>
      <w:r>
        <w:t xml:space="preserve">                                                           </w:t>
      </w:r>
      <w:r>
        <w:t xml:space="preserve">  -.0116537</w:t>
      </w:r>
    </w:p>
    <w:p>
      <w:pPr>
        <w:pStyle w:val="style179"/>
        <w:numPr>
          <w:ilvl w:val="0"/>
          <w:numId w:val="1"/>
        </w:numPr>
        <w:rPr/>
      </w:pPr>
      <w:r>
        <w:t xml:space="preserve">                                                                  (</w:t>
      </w:r>
      <w:r>
        <w:t>-1.06</w:t>
      </w:r>
      <w:r>
        <w:t>)</w:t>
      </w:r>
    </w:p>
    <w:p>
      <w:pPr>
        <w:pStyle w:val="style0"/>
        <w:rPr/>
      </w:pPr>
      <w:r>
        <w:t>Cash payment</w:t>
      </w:r>
      <w:r>
        <w:t xml:space="preserve">                                    </w:t>
      </w:r>
      <w:r>
        <w:t>-.0032221</w:t>
      </w:r>
      <w:r>
        <w:t xml:space="preserve">                                                            </w:t>
      </w:r>
      <w:r>
        <w:t>-.0000251</w:t>
      </w:r>
    </w:p>
    <w:p>
      <w:pPr>
        <w:pStyle w:val="style0"/>
        <w:rPr/>
      </w:pPr>
      <w:r>
        <w:t xml:space="preserve">                                                              (</w:t>
      </w:r>
      <w:r>
        <w:t>-0.19</w:t>
      </w:r>
      <w:r>
        <w:t>)</w:t>
      </w:r>
      <w:r>
        <w:t xml:space="preserve">                                                              </w:t>
      </w:r>
      <w:r>
        <w:t xml:space="preserve">   (</w:t>
      </w:r>
      <w:r>
        <w:t>-0.00</w:t>
      </w:r>
      <w:r>
        <w:t>)</w:t>
      </w:r>
    </w:p>
    <w:p>
      <w:pPr>
        <w:pStyle w:val="style0"/>
        <w:rPr/>
      </w:pPr>
      <w:r>
        <w:t>Share payment</w:t>
      </w:r>
      <w:r>
        <w:t xml:space="preserve">                                  </w:t>
      </w:r>
      <w:r>
        <w:t>.0119533</w:t>
      </w:r>
      <w:r>
        <w:t xml:space="preserve">                                                                 </w:t>
      </w:r>
      <w:r>
        <w:t>.000276</w:t>
      </w:r>
      <w:r>
        <w:t xml:space="preserve"> </w:t>
      </w:r>
    </w:p>
    <w:p>
      <w:pPr>
        <w:pStyle w:val="style0"/>
        <w:rPr/>
      </w:pPr>
      <w:r>
        <w:t xml:space="preserve">                                                               (</w:t>
      </w:r>
      <w:r>
        <w:t>0.64</w:t>
      </w:r>
      <w:r>
        <w:t>)</w:t>
      </w:r>
      <w:r>
        <w:t xml:space="preserve">                                                                   </w:t>
      </w:r>
      <w:r>
        <w:t xml:space="preserve">   (</w:t>
      </w:r>
      <w:r>
        <w:t xml:space="preserve"> 0.05</w:t>
      </w:r>
      <w:r>
        <w:t>)</w:t>
      </w:r>
    </w:p>
    <w:p>
      <w:pPr>
        <w:pStyle w:val="style0"/>
        <w:rPr/>
      </w:pPr>
      <w:r>
        <w:t>Manufacturing</w:t>
      </w:r>
      <w:r>
        <w:t xml:space="preserve">                                      </w:t>
      </w:r>
      <w:r>
        <w:t>.0000945</w:t>
      </w:r>
      <w:r>
        <w:t xml:space="preserve">                                                           </w:t>
      </w:r>
      <w:r>
        <w:t>.0000671</w:t>
      </w:r>
    </w:p>
    <w:p>
      <w:pPr>
        <w:pStyle w:val="style0"/>
        <w:rPr/>
      </w:pPr>
      <w:r>
        <w:t xml:space="preserve">                                                               (</w:t>
      </w:r>
      <w:r>
        <w:t>0.02</w:t>
      </w:r>
      <w:r>
        <w:t>)</w:t>
      </w:r>
      <w:r>
        <w:t xml:space="preserve">                                                                    </w:t>
      </w:r>
      <w:r>
        <w:t xml:space="preserve">   (</w:t>
      </w:r>
      <w:r>
        <w:t xml:space="preserve">  0.05</w:t>
      </w:r>
      <w:r>
        <w:t>)</w:t>
      </w:r>
    </w:p>
    <w:p>
      <w:pPr>
        <w:pStyle w:val="style0"/>
        <w:rPr/>
      </w:pPr>
      <w:r>
        <w:t>Ln(</w:t>
      </w:r>
      <w:r>
        <w:t>market value)</w:t>
      </w:r>
      <w:r>
        <w:t xml:space="preserve">                                 </w:t>
      </w:r>
      <w:r>
        <w:t>-.0019266</w:t>
      </w:r>
      <w:r>
        <w:t xml:space="preserve">                                                           </w:t>
      </w:r>
      <w:r>
        <w:t>.0007345</w:t>
      </w:r>
    </w:p>
    <w:p>
      <w:pPr>
        <w:pStyle w:val="style0"/>
        <w:rPr/>
      </w:pPr>
      <w:r>
        <w:t xml:space="preserve">                                                                 (</w:t>
      </w:r>
      <w:r>
        <w:t>-0.94</w:t>
      </w:r>
      <w:r>
        <w:t>)</w:t>
      </w:r>
      <w:r>
        <w:t xml:space="preserve">                                                             </w:t>
      </w:r>
      <w:r>
        <w:t xml:space="preserve">   (</w:t>
      </w:r>
      <w:r>
        <w:t xml:space="preserve"> 1.19</w:t>
      </w:r>
      <w:r>
        <w:t>)</w:t>
      </w:r>
    </w:p>
    <w:p>
      <w:pPr>
        <w:pStyle w:val="style0"/>
        <w:rPr/>
      </w:pPr>
      <w:r>
        <w:t>r-squared</w:t>
      </w:r>
      <w:r>
        <w:t xml:space="preserve">                                              0.0126</w:t>
      </w:r>
      <w:r>
        <w:t xml:space="preserve">                                                                      </w:t>
      </w:r>
      <w:r>
        <w:t>0.0042</w:t>
      </w:r>
    </w:p>
    <w:p>
      <w:pPr>
        <w:pStyle w:val="style0"/>
        <w:rPr/>
      </w:pPr>
      <w:r>
        <w:t>adjusted r-squ</w:t>
      </w:r>
      <w:r>
        <w:t>a</w:t>
      </w:r>
      <w:r>
        <w:t>red</w:t>
      </w:r>
      <w:r>
        <w:t xml:space="preserve">                                 0.0008</w:t>
      </w:r>
      <w:r>
        <w:t xml:space="preserve">                                                                </w:t>
      </w:r>
      <w:r>
        <w:t>-0.0076</w:t>
      </w:r>
      <w:r>
        <w:t xml:space="preserve">  </w:t>
      </w:r>
    </w:p>
    <w:p>
      <w:pPr>
        <w:pStyle w:val="style0"/>
        <w:rPr/>
      </w:pPr>
      <w:r>
        <w:t>f-statistic</w:t>
      </w:r>
      <w:r>
        <w:t xml:space="preserve">                                                 1.07</w:t>
      </w:r>
      <w:r>
        <w:t xml:space="preserve">                                                                        </w:t>
      </w:r>
      <w:r>
        <w:t xml:space="preserve">  0.36</w:t>
      </w:r>
      <w:r>
        <w:t xml:space="preserve">   </w:t>
      </w:r>
    </w:p>
    <w:p>
      <w:pPr>
        <w:pStyle w:val="style0"/>
        <w:rPr/>
      </w:pPr>
      <w:r>
        <w:t>prob&gt;f</w:t>
      </w:r>
      <w:r>
        <w:t xml:space="preserve">                                                       0.3702</w:t>
      </w:r>
      <w:r>
        <w:t xml:space="preserve">                                                              0.8394</w:t>
      </w:r>
    </w:p>
    <w:p>
      <w:pPr>
        <w:pStyle w:val="style0"/>
        <w:rPr/>
      </w:pPr>
      <w:r>
        <w:t xml:space="preserve">sample size                                   342                                                                  </w:t>
      </w:r>
      <w:r>
        <w:t xml:space="preserve">                </w:t>
      </w:r>
      <w:r>
        <w:t xml:space="preserve">  342</w:t>
      </w:r>
    </w:p>
    <w:p>
      <w:pPr>
        <w:pStyle w:val="style0"/>
        <w:rPr/>
      </w:pPr>
    </w:p>
    <w:p>
      <w:pPr>
        <w:pStyle w:val="style0"/>
        <w:rPr/>
      </w:pPr>
      <w:r>
        <w:t xml:space="preserve"> panel b: market-adjusted model</w:t>
      </w:r>
    </w:p>
    <w:p>
      <w:pPr>
        <w:pStyle w:val="style0"/>
        <w:rPr/>
      </w:pPr>
      <w:r>
        <w:t xml:space="preserve">Independent variables   </w:t>
      </w:r>
      <w:r>
        <w:t xml:space="preserve">                     Event window (-1, +1)                           event </w:t>
      </w:r>
      <w:r>
        <w:t>window(</w:t>
      </w:r>
      <w:r>
        <w:t>-5,+5</w:t>
      </w:r>
      <w:r>
        <w:t xml:space="preserve">                                        </w:t>
      </w:r>
    </w:p>
    <w:p>
      <w:pPr>
        <w:pStyle w:val="style0"/>
        <w:rPr/>
      </w:pPr>
      <w:r>
        <w:t>Constants</w:t>
      </w:r>
      <w:r>
        <w:t xml:space="preserve">                                      </w:t>
      </w:r>
      <w:r>
        <w:t xml:space="preserve">                </w:t>
      </w:r>
      <w:r>
        <w:t>0.425</w:t>
      </w:r>
      <w:r>
        <w:t xml:space="preserve">                                                        </w:t>
      </w:r>
      <w:r>
        <w:t xml:space="preserve">.0143063 </w:t>
      </w:r>
      <w:r>
        <w:t xml:space="preserve">   </w:t>
      </w:r>
    </w:p>
    <w:p>
      <w:pPr>
        <w:pStyle w:val="style0"/>
        <w:rPr/>
      </w:pPr>
      <w:r>
        <w:t xml:space="preserve">                                                        </w:t>
      </w:r>
      <w:r>
        <w:t xml:space="preserve">                 (</w:t>
      </w:r>
      <w:r>
        <w:t>0.80</w:t>
      </w:r>
      <w:r>
        <w:t xml:space="preserve">)                                                       </w:t>
      </w:r>
      <w:r>
        <w:t xml:space="preserve">   (</w:t>
      </w:r>
      <w:r>
        <w:t>0.15</w:t>
      </w:r>
      <w:r>
        <w:t>)</w:t>
      </w:r>
    </w:p>
    <w:p>
      <w:pPr>
        <w:pStyle w:val="style0"/>
        <w:rPr/>
      </w:pPr>
      <w:r>
        <w:t>Cash payment</w:t>
      </w:r>
      <w:r>
        <w:t xml:space="preserve">                                        </w:t>
      </w:r>
      <w:r>
        <w:t>0.724</w:t>
      </w:r>
      <w:r>
        <w:t xml:space="preserve">                                                                  </w:t>
      </w:r>
      <w:r>
        <w:t>.0141183</w:t>
      </w:r>
      <w:r>
        <w:t xml:space="preserve">        </w:t>
      </w:r>
    </w:p>
    <w:p>
      <w:pPr>
        <w:pStyle w:val="style0"/>
        <w:rPr/>
      </w:pPr>
      <w:r>
        <w:t xml:space="preserve">                                                                   (</w:t>
      </w:r>
      <w:r>
        <w:t>0.35</w:t>
      </w:r>
      <w:r>
        <w:t xml:space="preserve">)                                                              </w:t>
      </w:r>
      <w:r>
        <w:t xml:space="preserve">   (</w:t>
      </w:r>
      <w:r>
        <w:t>0.32</w:t>
      </w:r>
      <w:r>
        <w:t>)</w:t>
      </w:r>
    </w:p>
    <w:p>
      <w:pPr>
        <w:pStyle w:val="style0"/>
        <w:rPr/>
      </w:pPr>
      <w:r>
        <w:t>Share payment</w:t>
      </w:r>
      <w:r>
        <w:t xml:space="preserve">                                     </w:t>
      </w:r>
      <w:r>
        <w:t>0.001</w:t>
      </w:r>
      <w:r>
        <w:t xml:space="preserve">                                                                 </w:t>
      </w:r>
      <w:r>
        <w:t>.2168764</w:t>
      </w:r>
    </w:p>
    <w:p>
      <w:pPr>
        <w:pStyle w:val="style0"/>
        <w:rPr/>
      </w:pPr>
      <w:r>
        <w:t xml:space="preserve">                                                                (</w:t>
      </w:r>
      <w:r>
        <w:t>3.48</w:t>
      </w:r>
      <w:r>
        <w:t xml:space="preserve">)                                                                   </w:t>
      </w:r>
      <w:r>
        <w:t xml:space="preserve">   (</w:t>
      </w:r>
      <w:r>
        <w:t>4.41</w:t>
      </w:r>
      <w:r>
        <w:t>)</w:t>
      </w:r>
    </w:p>
    <w:p>
      <w:pPr>
        <w:pStyle w:val="style0"/>
        <w:rPr/>
      </w:pPr>
      <w:r>
        <w:t>Manufacturing</w:t>
      </w:r>
      <w:r>
        <w:t xml:space="preserve">                                        </w:t>
      </w:r>
      <w:r>
        <w:t>0.839</w:t>
      </w:r>
      <w:r>
        <w:t xml:space="preserve">                                                                   </w:t>
      </w:r>
      <w:r>
        <w:t>.0113862</w:t>
      </w:r>
    </w:p>
    <w:p>
      <w:pPr>
        <w:pStyle w:val="style0"/>
        <w:rPr/>
      </w:pPr>
      <w:r>
        <w:t xml:space="preserve">                                                                   (</w:t>
      </w:r>
      <w:r>
        <w:t>0.20</w:t>
      </w:r>
      <w:r>
        <w:t xml:space="preserve">)                                                               </w:t>
      </w:r>
      <w:r>
        <w:t xml:space="preserve">   (</w:t>
      </w:r>
      <w:r>
        <w:t>-0.81</w:t>
      </w:r>
      <w:r>
        <w:t>)</w:t>
      </w:r>
    </w:p>
    <w:p>
      <w:pPr>
        <w:pStyle w:val="style0"/>
        <w:rPr/>
      </w:pPr>
      <w:r>
        <w:t>Ln(</w:t>
      </w:r>
      <w:r>
        <w:t>market value)</w:t>
      </w:r>
      <w:r>
        <w:t xml:space="preserve">                                     </w:t>
      </w:r>
      <w:r>
        <w:t>0.315</w:t>
      </w:r>
      <w:r>
        <w:t xml:space="preserve">                                                                   </w:t>
      </w:r>
      <w:r>
        <w:t xml:space="preserve">-.0010258  </w:t>
      </w:r>
    </w:p>
    <w:p>
      <w:pPr>
        <w:pStyle w:val="style0"/>
        <w:rPr/>
      </w:pPr>
      <w:r>
        <w:t xml:space="preserve">                                                                    (</w:t>
      </w:r>
      <w:r>
        <w:t>-1.01</w:t>
      </w:r>
      <w:r>
        <w:t xml:space="preserve">)                                                             </w:t>
      </w:r>
      <w:r>
        <w:t xml:space="preserve">   (</w:t>
      </w:r>
      <w:r>
        <w:t>-0.19</w:t>
      </w:r>
      <w:r>
        <w:t>)</w:t>
      </w:r>
    </w:p>
    <w:p>
      <w:pPr>
        <w:pStyle w:val="style0"/>
        <w:rPr/>
      </w:pPr>
      <w:r>
        <w:t>r-squared</w:t>
      </w:r>
      <w:r>
        <w:t xml:space="preserve">                                                0.1270                                                              0.1990</w:t>
      </w:r>
    </w:p>
    <w:p>
      <w:pPr>
        <w:pStyle w:val="style0"/>
        <w:rPr/>
      </w:pPr>
      <w:r>
        <w:t>adjusted r-squ</w:t>
      </w:r>
      <w:r>
        <w:t>a</w:t>
      </w:r>
      <w:r>
        <w:t>red</w:t>
      </w:r>
      <w:r>
        <w:t xml:space="preserve">                                 0.166                                                                 0,1894</w:t>
      </w:r>
    </w:p>
    <w:p>
      <w:pPr>
        <w:pStyle w:val="style0"/>
        <w:rPr/>
      </w:pPr>
      <w:r>
        <w:t>f-statistic</w:t>
      </w:r>
      <w:r>
        <w:t xml:space="preserve">                                                   12,25                                                               20.92</w:t>
      </w:r>
    </w:p>
    <w:p>
      <w:pPr>
        <w:pStyle w:val="style0"/>
        <w:rPr/>
      </w:pPr>
      <w:r>
        <w:t>prob&gt;f</w:t>
      </w:r>
      <w:r>
        <w:t xml:space="preserve">                                                      0.0000                                                                0.0000</w:t>
      </w:r>
    </w:p>
    <w:p>
      <w:pPr>
        <w:pStyle w:val="style0"/>
        <w:rPr/>
      </w:pPr>
      <w:r>
        <w:t xml:space="preserve">sample size                                 </w:t>
      </w:r>
      <w:r>
        <w:t xml:space="preserve">          </w:t>
      </w:r>
      <w:r>
        <w:t xml:space="preserve">  342                                                          </w:t>
      </w:r>
      <w:r>
        <w:t xml:space="preserve">                </w:t>
      </w:r>
      <w:r>
        <w:t xml:space="preserve">  342</w:t>
      </w:r>
    </w:p>
    <w:p>
      <w:pPr>
        <w:pStyle w:val="style0"/>
        <w:rPr/>
      </w:pPr>
    </w:p>
    <w:p>
      <w:pPr>
        <w:pStyle w:val="style0"/>
        <w:rPr/>
      </w:pPr>
      <w:r>
        <w:t>table 4</w:t>
      </w:r>
    </w:p>
    <w:p>
      <w:pPr>
        <w:pStyle w:val="style0"/>
        <w:rPr/>
      </w:pPr>
      <w:r>
        <w:t>multicollinearity</w:t>
      </w:r>
    </w:p>
    <w:p>
      <w:pPr>
        <w:pStyle w:val="style0"/>
        <w:rPr/>
      </w:pPr>
      <w:r>
        <w:t>panel b: market-</w:t>
      </w:r>
      <w:r>
        <w:t>adjuste</w:t>
      </w:r>
      <w:r>
        <w:t xml:space="preserve"> model                                                                                                                     </w:t>
      </w:r>
    </w:p>
    <w:p>
      <w:pPr>
        <w:pStyle w:val="style0"/>
        <w:rPr/>
      </w:pPr>
      <w:r>
        <w:t>variables               VIF (-1 +1)             1/</w:t>
      </w:r>
      <w:r>
        <w:t>VIF  (</w:t>
      </w:r>
      <w:r>
        <w:t xml:space="preserve">-1 +1)                             VIF (-5, +5)              1/VIF  (-5, +5)                                                                                                                                       </w:t>
      </w:r>
      <w:r>
        <w:t xml:space="preserve">               </w:t>
      </w:r>
      <w:r>
        <w:t xml:space="preserve">                                                                                     </w:t>
      </w:r>
      <w:r>
        <w:t xml:space="preserve">              </w:t>
      </w:r>
    </w:p>
    <w:p>
      <w:pPr>
        <w:pStyle w:val="style0"/>
        <w:rPr/>
      </w:pPr>
      <w:r>
        <w:t>Cash payment</w:t>
      </w:r>
      <w:r>
        <w:t xml:space="preserve">             4.73                    0.211306</w:t>
      </w:r>
      <w:r>
        <w:t xml:space="preserve">                                  4.73                        0.211306</w:t>
      </w:r>
    </w:p>
    <w:p>
      <w:pPr>
        <w:pStyle w:val="style0"/>
        <w:rPr/>
      </w:pPr>
      <w:r>
        <w:t>Share payment</w:t>
      </w:r>
      <w:r>
        <w:t xml:space="preserve">            4.72                   0.21045</w:t>
      </w:r>
      <w:r>
        <w:t xml:space="preserve">                                    4.72                        0.212045</w:t>
      </w:r>
    </w:p>
    <w:p>
      <w:pPr>
        <w:pStyle w:val="style0"/>
        <w:rPr/>
      </w:pPr>
      <w:r>
        <w:t>Manufacturing</w:t>
      </w:r>
      <w:r>
        <w:t xml:space="preserve">            1.03                    0.968525</w:t>
      </w:r>
      <w:r>
        <w:t xml:space="preserve">                                   1.03                       0.968525</w:t>
      </w:r>
    </w:p>
    <w:p>
      <w:pPr>
        <w:pStyle w:val="style0"/>
        <w:rPr/>
      </w:pPr>
      <w:r>
        <w:t>Ln(</w:t>
      </w:r>
      <w:r>
        <w:t>market value)</w:t>
      </w:r>
      <w:r>
        <w:t xml:space="preserve">          1.01                     0.993902</w:t>
      </w:r>
      <w:r>
        <w:t xml:space="preserve">                                1.01                       0.993902</w:t>
      </w:r>
    </w:p>
    <w:p>
      <w:pPr>
        <w:pStyle w:val="style0"/>
        <w:rPr/>
      </w:pPr>
      <w:r>
        <w:t xml:space="preserve">Mean </w:t>
      </w:r>
      <w:r>
        <w:t>vif</w:t>
      </w:r>
      <w:r>
        <w:t xml:space="preserve">                        2,87</w:t>
      </w:r>
      <w:r>
        <w:t xml:space="preserve">                                                                      2.87</w:t>
      </w:r>
    </w:p>
    <w:p>
      <w:pPr>
        <w:pStyle w:val="style0"/>
        <w:rPr/>
      </w:pPr>
      <w:r>
        <w:t>sample size                                   342                                                                    342</w:t>
      </w:r>
    </w:p>
    <w:p>
      <w:pPr>
        <w:pStyle w:val="style0"/>
        <w:rPr/>
      </w:pPr>
    </w:p>
    <w:p>
      <w:pPr>
        <w:pStyle w:val="style0"/>
        <w:rPr/>
      </w:pPr>
      <w:r>
        <w:t xml:space="preserve">panel </w:t>
      </w:r>
      <w:r>
        <w:t>b</w:t>
      </w:r>
      <w:r>
        <w:t>: market</w:t>
      </w:r>
      <w:r>
        <w:t>-</w:t>
      </w:r>
      <w:r>
        <w:t>adjuste</w:t>
      </w:r>
      <w:r>
        <w:t xml:space="preserve"> model                                                   </w:t>
      </w:r>
      <w:bookmarkStart w:id="0" w:name="_GoBack"/>
      <w:bookmarkEnd w:id="0"/>
      <w:r>
        <w:t xml:space="preserve">                                                              </w:t>
      </w:r>
    </w:p>
    <w:p>
      <w:pPr>
        <w:pStyle w:val="style0"/>
        <w:rPr/>
      </w:pPr>
      <w:r>
        <w:t xml:space="preserve">variables    </w:t>
      </w:r>
      <w:r>
        <w:t xml:space="preserve">           </w:t>
      </w:r>
      <w:r>
        <w:t>VIF (-1 +1)             1/</w:t>
      </w:r>
      <w:r>
        <w:t>VIF  (</w:t>
      </w:r>
      <w:r>
        <w:t>-1 +1)                               VIF</w:t>
      </w:r>
      <w:r>
        <w:t xml:space="preserve"> </w:t>
      </w:r>
      <w:r>
        <w:t xml:space="preserve">(-5, +5)              1/VIF  (-5, +5)                                                                                                                                         </w:t>
      </w:r>
      <w:r>
        <w:t xml:space="preserve">                   </w:t>
      </w:r>
    </w:p>
    <w:p>
      <w:pPr>
        <w:pStyle w:val="style0"/>
        <w:rPr/>
      </w:pPr>
      <w:r>
        <w:t>Cash payment</w:t>
      </w:r>
      <w:r>
        <w:t xml:space="preserve">            4.73                     0.211306</w:t>
      </w:r>
      <w:r>
        <w:t xml:space="preserve">                                  4.73                               0.211306</w:t>
      </w:r>
    </w:p>
    <w:p>
      <w:pPr>
        <w:pStyle w:val="style0"/>
        <w:rPr/>
      </w:pPr>
      <w:r>
        <w:t>Share payment</w:t>
      </w:r>
      <w:r>
        <w:t xml:space="preserve">            4.72                    0.212045</w:t>
      </w:r>
      <w:r>
        <w:t xml:space="preserve">                                 4.72                                 0.212045</w:t>
      </w:r>
    </w:p>
    <w:p>
      <w:pPr>
        <w:pStyle w:val="style0"/>
        <w:rPr/>
      </w:pPr>
      <w:r>
        <w:t>Manufacturing</w:t>
      </w:r>
      <w:r>
        <w:t xml:space="preserve">            1.03                     0.968525</w:t>
      </w:r>
      <w:r>
        <w:t xml:space="preserve">                               1.03                                    0.968525</w:t>
      </w:r>
    </w:p>
    <w:p>
      <w:pPr>
        <w:pStyle w:val="style0"/>
        <w:rPr/>
      </w:pPr>
      <w:r>
        <w:t>Ln(</w:t>
      </w:r>
      <w:r>
        <w:t>market value)</w:t>
      </w:r>
      <w:r>
        <w:t xml:space="preserve">         1.01                     0.993902</w:t>
      </w:r>
      <w:r>
        <w:t xml:space="preserve">                                    1,01                                 0.993902</w:t>
      </w:r>
    </w:p>
    <w:p>
      <w:pPr>
        <w:pStyle w:val="style0"/>
        <w:rPr/>
      </w:pPr>
      <w:r>
        <w:t xml:space="preserve">Mean </w:t>
      </w:r>
      <w:r>
        <w:t>vif</w:t>
      </w:r>
      <w:r>
        <w:t xml:space="preserve">                        2.87</w:t>
      </w:r>
      <w:r>
        <w:t xml:space="preserve">                                                                               2.87</w:t>
      </w:r>
    </w:p>
    <w:p>
      <w:pPr>
        <w:pStyle w:val="style0"/>
        <w:rPr/>
      </w:pPr>
      <w:r>
        <w:t>sample size                                   342                                                                    342</w:t>
      </w:r>
    </w:p>
    <w:p>
      <w:pPr>
        <w:pStyle w:val="style0"/>
        <w:rPr/>
      </w:pPr>
    </w:p>
    <w:p>
      <w:pPr>
        <w:pStyle w:val="style0"/>
        <w:rPr/>
      </w:pPr>
      <w:r>
        <w:t>table 5</w:t>
      </w:r>
    </w:p>
    <w:p>
      <w:pPr>
        <w:pStyle w:val="style0"/>
        <w:rPr/>
      </w:pPr>
      <w:r>
        <w:t>heteroscedasticity</w:t>
      </w:r>
    </w:p>
    <w:p>
      <w:pPr>
        <w:pStyle w:val="style0"/>
        <w:rPr/>
      </w:pPr>
      <w:r>
        <w:t xml:space="preserve">                                      panel a: market model                                           panel b: market-adjusted model            </w:t>
      </w:r>
    </w:p>
    <w:p>
      <w:pPr>
        <w:pStyle w:val="style0"/>
        <w:rPr/>
      </w:pPr>
      <w:r>
        <w:t xml:space="preserve">Event window                </w:t>
      </w:r>
      <w:r>
        <w:t xml:space="preserve">   (</w:t>
      </w:r>
      <w:r>
        <w:t xml:space="preserve">-1 +1)                             (-5, +5)                          (-1 +1)                               (-5, +5)                              </w:t>
      </w:r>
    </w:p>
    <w:p>
      <w:pPr>
        <w:pStyle w:val="style0"/>
        <w:rPr/>
      </w:pPr>
      <w:r>
        <w:t xml:space="preserve">Chi2 (1)                          </w:t>
      </w:r>
      <w:r>
        <w:t xml:space="preserve">  </w:t>
      </w:r>
      <w:r>
        <w:t xml:space="preserve">     </w:t>
      </w:r>
      <w:r>
        <w:t>18.87</w:t>
      </w:r>
      <w:r>
        <w:t xml:space="preserve">                               </w:t>
      </w:r>
      <w:r>
        <w:t>1.67</w:t>
      </w:r>
      <w:r>
        <w:t xml:space="preserve">                              61.90</w:t>
      </w:r>
      <w:r>
        <w:t xml:space="preserve">                                 108.45</w:t>
      </w:r>
    </w:p>
    <w:p>
      <w:pPr>
        <w:pStyle w:val="style0"/>
        <w:rPr/>
      </w:pPr>
      <w:r>
        <w:t xml:space="preserve">Prob &gt; chi2                       </w:t>
      </w:r>
      <w:r>
        <w:t>0.0000</w:t>
      </w:r>
      <w:r>
        <w:t xml:space="preserve">                                </w:t>
      </w:r>
      <w:r>
        <w:t>0.1968</w:t>
      </w:r>
      <w:r>
        <w:t xml:space="preserve">                           0.000</w:t>
      </w:r>
      <w:r>
        <w:t>0                              0.000</w:t>
      </w:r>
      <w:r>
        <w:t>0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0002EFF" w:usb1="C000247B" w:usb2="00000009" w:usb3="00000000" w:csb0="000001FF" w:csb1="00000000"/>
  </w:font>
  <w:font w:name="Calibri Light">
    <w:altName w:val="Calibri Light"/>
    <w:panose1 w:val="020f0302020002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1284BC82"/>
    <w:lvl w:ilvl="0">
      <w:start w:val="1"/>
      <w:numFmt w:val="decimal"/>
      <w:lvlText w:val="(%1.0)"/>
      <w:lvlJc w:val="left"/>
      <w:pPr>
        <w:ind w:left="3705" w:hanging="720"/>
      </w:pPr>
      <w:rPr>
        <w:rFonts w:hint="default"/>
      </w:rPr>
    </w:lvl>
    <w:lvl w:ilvl="1">
      <w:start w:val="1"/>
      <w:numFmt w:val="decimalZero"/>
      <w:lvlText w:val="(%1.%2)"/>
      <w:lvlJc w:val="left"/>
      <w:pPr>
        <w:ind w:left="4425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5145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6225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6945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7665" w:hanging="108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8745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9465" w:hanging="144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1054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24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GB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358</Words>
  <Pages>4</Pages>
  <Characters>1991</Characters>
  <Application>WPS Office</Application>
  <DocSecurity>0</DocSecurity>
  <Paragraphs>100</Paragraphs>
  <ScaleCrop>false</ScaleCrop>
  <Company>Cardiff University</Company>
  <LinksUpToDate>false</LinksUpToDate>
  <CharactersWithSpaces>8319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2019-08-27T18:24:17Z</dcterms:created>
  <dc:creator>c1835083</dc:creator>
  <lastModifiedBy>MIX 2</lastModifiedBy>
  <dcterms:modified xsi:type="dcterms:W3CDTF">2019-08-27T18:24:17Z</dcterms:modified>
  <revision>6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