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t>Winery:</w:t>
      </w:r>
    </w:p>
    <w:p>
      <w:r>
        <w:rPr>
          <w:lang w:eastAsia="zh-CN"/>
        </w:rPr>
        <w:drawing>
          <wp:inline distT="0" distB="0" distL="0" distR="0">
            <wp:extent cx="5686425" cy="23609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742484" cy="2384537"/>
                    </a:xfrm>
                    <a:prstGeom prst="rect">
                      <a:avLst/>
                    </a:prstGeom>
                  </pic:spPr>
                </pic:pic>
              </a:graphicData>
            </a:graphic>
          </wp:inline>
        </w:drawing>
      </w:r>
    </w:p>
    <w:p>
      <w:r>
        <w:rPr>
          <w:lang w:eastAsia="zh-CN"/>
        </w:rPr>
        <w:drawing>
          <wp:inline distT="0" distB="0" distL="0" distR="0">
            <wp:extent cx="5676900" cy="2628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711218" cy="2644792"/>
                    </a:xfrm>
                    <a:prstGeom prst="rect">
                      <a:avLst/>
                    </a:prstGeom>
                  </pic:spPr>
                </pic:pic>
              </a:graphicData>
            </a:graphic>
          </wp:inline>
        </w:drawing>
      </w:r>
    </w:p>
    <w:p>
      <w:pPr>
        <w:pStyle w:val="8"/>
      </w:pPr>
      <w:r>
        <w:t xml:space="preserve">What is the image/positioning of your winery </w:t>
      </w:r>
    </w:p>
    <w:p>
      <w:pPr>
        <w:pStyle w:val="8"/>
        <w:numPr>
          <w:ilvl w:val="0"/>
          <w:numId w:val="2"/>
        </w:numPr>
        <w:jc w:val="both"/>
      </w:pPr>
      <w:r>
        <w:t>H</w:t>
      </w:r>
      <w:r>
        <w:rPr>
          <w:rFonts w:eastAsiaTheme="minorEastAsia"/>
          <w:lang w:eastAsia="zh-CN"/>
        </w:rPr>
        <w:t>a</w:t>
      </w:r>
      <w:r>
        <w:t>zy Moon winery brings consumers a real experience.</w:t>
      </w:r>
    </w:p>
    <w:p>
      <w:pPr>
        <w:pStyle w:val="8"/>
        <w:numPr>
          <w:ilvl w:val="0"/>
          <w:numId w:val="2"/>
        </w:numPr>
        <w:jc w:val="both"/>
      </w:pPr>
      <w:r>
        <w:t xml:space="preserve">Each customer needs to be at least 18 years old. Our target group is the business group, because our aim is to </w:t>
      </w:r>
      <w:r>
        <w:rPr>
          <w:rFonts w:eastAsiaTheme="minorEastAsia"/>
          <w:lang w:eastAsia="zh-CN"/>
        </w:rPr>
        <w:t>“</w:t>
      </w:r>
      <w:r>
        <w:t>win-win</w:t>
      </w:r>
      <w:r>
        <w:rPr>
          <w:rFonts w:eastAsiaTheme="minorEastAsia"/>
          <w:lang w:eastAsia="zh-CN"/>
        </w:rPr>
        <w:t>”</w:t>
      </w:r>
      <w:r>
        <w:t xml:space="preserve">, to bring customers a perfect and good taste of the winery, to meet each customer </w:t>
      </w:r>
      <w:r>
        <w:rPr>
          <w:rFonts w:eastAsiaTheme="minorEastAsia"/>
          <w:lang w:eastAsia="zh-CN"/>
        </w:rPr>
        <w:t>w</w:t>
      </w:r>
      <w:r>
        <w:t xml:space="preserve">ants and needs, and finally </w:t>
      </w:r>
      <w:r>
        <w:rPr>
          <w:rFonts w:eastAsiaTheme="minorEastAsia"/>
          <w:lang w:eastAsia="zh-CN"/>
        </w:rPr>
        <w:t>i</w:t>
      </w:r>
      <w:r>
        <w:t>ncrease our profits.</w:t>
      </w:r>
    </w:p>
    <w:p>
      <w:pPr>
        <w:pStyle w:val="8"/>
        <w:numPr>
          <w:ilvl w:val="0"/>
          <w:numId w:val="2"/>
        </w:numPr>
        <w:jc w:val="both"/>
      </w:pPr>
      <w:r>
        <w:t>Fully equipped</w:t>
      </w:r>
    </w:p>
    <w:p>
      <w:pPr>
        <w:pStyle w:val="8"/>
        <w:numPr>
          <w:ilvl w:val="0"/>
          <w:numId w:val="2"/>
        </w:numPr>
        <w:jc w:val="both"/>
      </w:pPr>
      <w:r>
        <w:t>State-of-the-art Production Facilities</w:t>
      </w:r>
    </w:p>
    <w:p>
      <w:r>
        <w:br w:type="page"/>
      </w:r>
    </w:p>
    <w:p>
      <w:pPr>
        <w:pStyle w:val="8"/>
      </w:pPr>
      <w:r>
        <w:t xml:space="preserve">Wine Production: Grape varieties - specialise or have a cross section of varieties </w:t>
      </w:r>
    </w:p>
    <w:p>
      <w:pPr>
        <w:pStyle w:val="8"/>
        <w:numPr>
          <w:ilvl w:val="0"/>
          <w:numId w:val="0"/>
        </w:numPr>
        <w:ind w:left="680"/>
      </w:pPr>
      <w:r>
        <w:t xml:space="preserve">Aromas: </w:t>
      </w:r>
      <w:r>
        <w:fldChar w:fldCharType="begin"/>
      </w:r>
      <w:r>
        <w:instrText xml:space="preserve"> HYPERLINK "http://wine-tasting-reviews.com/wine-types-varieties-grapes/red-wine-types/68-cabernet-sauvignon-wine-flavor-aroma-characteristics.html" </w:instrText>
      </w:r>
      <w:r>
        <w:fldChar w:fldCharType="separate"/>
      </w:r>
      <w:r>
        <w:rPr>
          <w:rStyle w:val="5"/>
        </w:rPr>
        <w:t>http://wine-tasting-reviews.com/wine-types-varieties-grapes/red-wine-types/68-cabernet-sauvignon-wine-flavor-aroma-characteristics.html</w:t>
      </w:r>
      <w:r>
        <w:rPr>
          <w:rStyle w:val="5"/>
        </w:rPr>
        <w:fldChar w:fldCharType="end"/>
      </w:r>
    </w:p>
    <w:p>
      <w:pPr>
        <w:pStyle w:val="8"/>
        <w:numPr>
          <w:ilvl w:val="0"/>
          <w:numId w:val="0"/>
        </w:numPr>
        <w:ind w:left="680"/>
      </w:pPr>
      <w:r>
        <w:t xml:space="preserve">Pairing strategies: </w:t>
      </w:r>
      <w:r>
        <w:fldChar w:fldCharType="begin"/>
      </w:r>
      <w:r>
        <w:instrText xml:space="preserve"> HYPERLINK "https://justwines.com.au/blog/what-is-cabernet-merlots-ideal-food-match/" </w:instrText>
      </w:r>
      <w:r>
        <w:fldChar w:fldCharType="separate"/>
      </w:r>
      <w:r>
        <w:rPr>
          <w:rStyle w:val="5"/>
        </w:rPr>
        <w:t>https://justwines.com.au/blog/what-is-cabernet-merlots-ideal-food-match/</w:t>
      </w:r>
      <w:r>
        <w:rPr>
          <w:rStyle w:val="5"/>
        </w:rPr>
        <w:fldChar w:fldCharType="end"/>
      </w:r>
    </w:p>
    <w:p>
      <w:pPr>
        <w:pStyle w:val="8"/>
        <w:numPr>
          <w:ilvl w:val="0"/>
          <w:numId w:val="0"/>
        </w:numPr>
        <w:ind w:left="680"/>
      </w:pPr>
      <w:r>
        <w:fldChar w:fldCharType="begin"/>
      </w:r>
      <w:r>
        <w:instrText xml:space="preserve"> HYPERLINK "https://www.foodandwine.com/slideshows/cabernet-sauvignon-pairings" \l "1" </w:instrText>
      </w:r>
      <w:r>
        <w:fldChar w:fldCharType="separate"/>
      </w:r>
      <w:r>
        <w:rPr>
          <w:rStyle w:val="5"/>
        </w:rPr>
        <w:t>https://www.foodandwine.com/slideshows/cabernet-sauvignon-pairings#1</w:t>
      </w:r>
      <w:r>
        <w:rPr>
          <w:rStyle w:val="5"/>
        </w:rPr>
        <w:fldChar w:fldCharType="end"/>
      </w:r>
    </w:p>
    <w:p>
      <w:pPr>
        <w:pStyle w:val="8"/>
        <w:numPr>
          <w:ilvl w:val="0"/>
          <w:numId w:val="0"/>
        </w:numPr>
        <w:ind w:left="680"/>
      </w:pPr>
    </w:p>
    <w:tbl>
      <w:tblPr>
        <w:tblStyle w:val="7"/>
        <w:tblW w:w="8336" w:type="dxa"/>
        <w:tblInd w:w="6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2"/>
        <w:gridCol w:w="2778"/>
        <w:gridCol w:w="2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2" w:type="dxa"/>
          </w:tcPr>
          <w:p>
            <w:pPr>
              <w:pStyle w:val="8"/>
              <w:numPr>
                <w:ilvl w:val="0"/>
                <w:numId w:val="0"/>
              </w:numPr>
              <w:spacing w:after="0" w:line="240" w:lineRule="auto"/>
              <w:jc w:val="center"/>
              <w:rPr>
                <w:b/>
                <w:bCs/>
                <w:sz w:val="24"/>
              </w:rPr>
            </w:pPr>
            <w:r>
              <w:rPr>
                <w:b/>
                <w:bCs/>
                <w:sz w:val="24"/>
              </w:rPr>
              <w:t>Grape varieties</w:t>
            </w:r>
          </w:p>
        </w:tc>
        <w:tc>
          <w:tcPr>
            <w:tcW w:w="2778" w:type="dxa"/>
          </w:tcPr>
          <w:p>
            <w:pPr>
              <w:pStyle w:val="8"/>
              <w:numPr>
                <w:ilvl w:val="0"/>
                <w:numId w:val="0"/>
              </w:numPr>
              <w:spacing w:after="0" w:line="240" w:lineRule="auto"/>
              <w:ind w:left="680"/>
              <w:jc w:val="center"/>
              <w:rPr>
                <w:b/>
                <w:bCs/>
                <w:sz w:val="24"/>
              </w:rPr>
            </w:pPr>
            <w:r>
              <w:rPr>
                <w:b/>
                <w:bCs/>
                <w:sz w:val="24"/>
              </w:rPr>
              <w:t>Aromas</w:t>
            </w:r>
          </w:p>
          <w:p>
            <w:pPr>
              <w:pStyle w:val="8"/>
              <w:numPr>
                <w:ilvl w:val="0"/>
                <w:numId w:val="0"/>
              </w:numPr>
              <w:spacing w:after="0" w:line="240" w:lineRule="auto"/>
              <w:jc w:val="center"/>
              <w:rPr>
                <w:b/>
                <w:bCs/>
                <w:sz w:val="24"/>
              </w:rPr>
            </w:pPr>
          </w:p>
        </w:tc>
        <w:tc>
          <w:tcPr>
            <w:tcW w:w="2806" w:type="dxa"/>
          </w:tcPr>
          <w:p>
            <w:pPr>
              <w:pStyle w:val="8"/>
              <w:numPr>
                <w:ilvl w:val="0"/>
                <w:numId w:val="0"/>
              </w:numPr>
              <w:spacing w:after="0" w:line="240" w:lineRule="auto"/>
              <w:ind w:left="680" w:hanging="396"/>
              <w:jc w:val="center"/>
              <w:rPr>
                <w:b/>
                <w:bCs/>
                <w:sz w:val="24"/>
              </w:rPr>
            </w:pPr>
            <w:r>
              <w:rPr>
                <w:b/>
                <w:bCs/>
                <w:sz w:val="24"/>
              </w:rPr>
              <w:t>Pairing strategies</w:t>
            </w:r>
          </w:p>
          <w:p>
            <w:pPr>
              <w:pStyle w:val="8"/>
              <w:numPr>
                <w:ilvl w:val="0"/>
                <w:numId w:val="0"/>
              </w:numPr>
              <w:spacing w:after="0" w:line="240" w:lineRule="auto"/>
              <w:jc w:val="center"/>
              <w:rPr>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2" w:type="dxa"/>
          </w:tcPr>
          <w:p>
            <w:pPr>
              <w:spacing w:after="0" w:line="240" w:lineRule="auto"/>
              <w:ind w:left="0"/>
              <w:jc w:val="center"/>
              <w:rPr>
                <w:b/>
                <w:bCs/>
                <w:sz w:val="24"/>
                <w:lang w:eastAsia="zh-CN"/>
              </w:rPr>
            </w:pPr>
            <w:r>
              <w:rPr>
                <w:b/>
                <w:bCs/>
                <w:sz w:val="24"/>
                <w:lang w:eastAsia="zh-CN"/>
              </w:rPr>
              <w:t>Cabernet Sauvignon</w:t>
            </w:r>
          </w:p>
          <w:p>
            <w:pPr>
              <w:pStyle w:val="8"/>
              <w:numPr>
                <w:ilvl w:val="0"/>
                <w:numId w:val="0"/>
              </w:numPr>
              <w:spacing w:after="0" w:line="240" w:lineRule="auto"/>
              <w:jc w:val="both"/>
              <w:rPr>
                <w:sz w:val="24"/>
              </w:rPr>
            </w:pPr>
          </w:p>
        </w:tc>
        <w:tc>
          <w:tcPr>
            <w:tcW w:w="2778" w:type="dxa"/>
          </w:tcPr>
          <w:p>
            <w:pPr>
              <w:pStyle w:val="8"/>
              <w:numPr>
                <w:ilvl w:val="0"/>
                <w:numId w:val="0"/>
              </w:numPr>
              <w:spacing w:after="0" w:line="240" w:lineRule="auto"/>
              <w:jc w:val="both"/>
              <w:rPr>
                <w:sz w:val="24"/>
                <w:shd w:val="clear" w:color="auto" w:fill="FFFFFF"/>
              </w:rPr>
            </w:pPr>
            <w:r>
              <w:rPr>
                <w:sz w:val="24"/>
                <w:shd w:val="clear" w:color="auto" w:fill="FFFFFF"/>
              </w:rPr>
              <w:t>Skin Colour: Black.</w:t>
            </w:r>
          </w:p>
          <w:p>
            <w:pPr>
              <w:pStyle w:val="8"/>
              <w:numPr>
                <w:ilvl w:val="0"/>
                <w:numId w:val="0"/>
              </w:numPr>
              <w:spacing w:after="0" w:line="240" w:lineRule="auto"/>
              <w:jc w:val="both"/>
              <w:rPr>
                <w:sz w:val="24"/>
                <w:shd w:val="clear" w:color="auto" w:fill="FFFFFF"/>
              </w:rPr>
            </w:pPr>
            <w:r>
              <w:rPr>
                <w:sz w:val="24"/>
                <w:shd w:val="clear" w:color="auto" w:fill="FFFFFF"/>
              </w:rPr>
              <w:t>Wine Type: Red wines Red Wine Blends.</w:t>
            </w:r>
          </w:p>
          <w:p>
            <w:pPr>
              <w:pStyle w:val="8"/>
              <w:numPr>
                <w:ilvl w:val="0"/>
                <w:numId w:val="0"/>
              </w:numPr>
              <w:spacing w:after="0" w:line="240" w:lineRule="auto"/>
              <w:jc w:val="both"/>
              <w:rPr>
                <w:sz w:val="24"/>
                <w:shd w:val="clear" w:color="auto" w:fill="FFFFFF"/>
              </w:rPr>
            </w:pPr>
            <w:r>
              <w:rPr>
                <w:sz w:val="24"/>
                <w:shd w:val="clear" w:color="auto" w:fill="FFFFFF"/>
              </w:rPr>
              <w:t>Currant, Bell Pepper, Vanilla</w:t>
            </w:r>
          </w:p>
          <w:p>
            <w:pPr>
              <w:pStyle w:val="8"/>
              <w:numPr>
                <w:ilvl w:val="0"/>
                <w:numId w:val="0"/>
              </w:numPr>
              <w:spacing w:after="0" w:line="240" w:lineRule="auto"/>
              <w:jc w:val="both"/>
              <w:rPr>
                <w:rFonts w:eastAsiaTheme="minorEastAsia"/>
                <w:sz w:val="24"/>
                <w:lang w:eastAsia="zh-CN"/>
              </w:rPr>
            </w:pPr>
          </w:p>
        </w:tc>
        <w:tc>
          <w:tcPr>
            <w:tcW w:w="2806" w:type="dxa"/>
          </w:tcPr>
          <w:p>
            <w:pPr>
              <w:shd w:val="clear" w:color="auto" w:fill="FFFFFF"/>
              <w:spacing w:after="0" w:line="240" w:lineRule="auto"/>
              <w:ind w:left="0"/>
              <w:jc w:val="both"/>
              <w:outlineLvl w:val="1"/>
              <w:rPr>
                <w:b/>
                <w:bCs/>
                <w:color w:val="282F2F"/>
                <w:spacing w:val="8"/>
                <w:sz w:val="24"/>
              </w:rPr>
            </w:pPr>
            <w:r>
              <w:fldChar w:fldCharType="begin"/>
            </w:r>
            <w:r>
              <w:instrText xml:space="preserve"> HYPERLINK "https://www.foodandwine.com/recipes/sticky-barbecued-beef-ribs" </w:instrText>
            </w:r>
            <w:r>
              <w:fldChar w:fldCharType="separate"/>
            </w:r>
            <w:r>
              <w:rPr>
                <w:color w:val="282F2F"/>
                <w:spacing w:val="8"/>
                <w:sz w:val="24"/>
              </w:rPr>
              <w:t>Sticky Barbecued Beef Rib</w:t>
            </w:r>
            <w:r>
              <w:rPr>
                <w:b/>
                <w:bCs/>
                <w:color w:val="282F2F"/>
                <w:spacing w:val="8"/>
                <w:sz w:val="24"/>
              </w:rPr>
              <w:t>s</w:t>
            </w:r>
            <w:r>
              <w:rPr>
                <w:b/>
                <w:bCs/>
                <w:color w:val="282F2F"/>
                <w:spacing w:val="8"/>
                <w:sz w:val="24"/>
              </w:rPr>
              <w:fldChar w:fldCharType="end"/>
            </w:r>
            <w:r>
              <w:rPr>
                <w:b/>
                <w:bCs/>
                <w:color w:val="282F2F"/>
                <w:spacing w:val="8"/>
                <w:sz w:val="24"/>
              </w:rPr>
              <w:t xml:space="preserve"> Pairing:</w:t>
            </w:r>
            <w:r>
              <w:rPr>
                <w:color w:val="282F2F"/>
                <w:spacing w:val="8"/>
                <w:sz w:val="24"/>
              </w:rPr>
              <w:t> 2009 Columbia Crest H3 Cabernet Sauvignon.</w:t>
            </w:r>
          </w:p>
          <w:p>
            <w:pPr>
              <w:pStyle w:val="8"/>
              <w:numPr>
                <w:ilvl w:val="0"/>
                <w:numId w:val="0"/>
              </w:numPr>
              <w:spacing w:after="0" w:line="240" w:lineRule="auto"/>
              <w:jc w:val="both"/>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2" w:type="dxa"/>
          </w:tcPr>
          <w:p>
            <w:pPr>
              <w:pStyle w:val="8"/>
              <w:numPr>
                <w:ilvl w:val="0"/>
                <w:numId w:val="0"/>
              </w:numPr>
              <w:spacing w:after="0" w:line="240" w:lineRule="auto"/>
              <w:jc w:val="center"/>
              <w:rPr>
                <w:b/>
                <w:bCs/>
                <w:sz w:val="24"/>
              </w:rPr>
            </w:pPr>
            <w:r>
              <w:rPr>
                <w:b/>
                <w:bCs/>
                <w:sz w:val="24"/>
              </w:rPr>
              <w:t>Merlot</w:t>
            </w:r>
          </w:p>
        </w:tc>
        <w:tc>
          <w:tcPr>
            <w:tcW w:w="2778" w:type="dxa"/>
          </w:tcPr>
          <w:p>
            <w:pPr>
              <w:pStyle w:val="8"/>
              <w:numPr>
                <w:ilvl w:val="0"/>
                <w:numId w:val="0"/>
              </w:numPr>
              <w:spacing w:after="0" w:line="240" w:lineRule="auto"/>
              <w:jc w:val="both"/>
              <w:rPr>
                <w:sz w:val="24"/>
                <w:shd w:val="clear" w:color="auto" w:fill="FFFFFF"/>
              </w:rPr>
            </w:pPr>
            <w:r>
              <w:rPr>
                <w:sz w:val="24"/>
                <w:shd w:val="clear" w:color="auto" w:fill="FFFFFF"/>
              </w:rPr>
              <w:t>Skin Colour: Black.</w:t>
            </w:r>
          </w:p>
          <w:p>
            <w:pPr>
              <w:pStyle w:val="8"/>
              <w:numPr>
                <w:ilvl w:val="0"/>
                <w:numId w:val="0"/>
              </w:numPr>
              <w:spacing w:after="0" w:line="240" w:lineRule="auto"/>
              <w:jc w:val="both"/>
              <w:rPr>
                <w:sz w:val="24"/>
                <w:shd w:val="clear" w:color="auto" w:fill="FFFFFF"/>
              </w:rPr>
            </w:pPr>
            <w:r>
              <w:rPr>
                <w:sz w:val="24"/>
                <w:shd w:val="clear" w:color="auto" w:fill="FFFFFF"/>
              </w:rPr>
              <w:t>Wine Type: Red wines Red, Wine Blends.</w:t>
            </w:r>
          </w:p>
          <w:p>
            <w:pPr>
              <w:pStyle w:val="8"/>
              <w:numPr>
                <w:ilvl w:val="0"/>
                <w:numId w:val="0"/>
              </w:numPr>
              <w:spacing w:after="0" w:line="240" w:lineRule="auto"/>
              <w:jc w:val="both"/>
              <w:rPr>
                <w:sz w:val="24"/>
              </w:rPr>
            </w:pPr>
            <w:r>
              <w:rPr>
                <w:sz w:val="24"/>
              </w:rPr>
              <w:t>Herbal, with plum, red berry and currant flavours, low in tannin and full of appealing fruit flavours, with plum, red berry and currant flavours.</w:t>
            </w:r>
          </w:p>
        </w:tc>
        <w:tc>
          <w:tcPr>
            <w:tcW w:w="2806" w:type="dxa"/>
          </w:tcPr>
          <w:p>
            <w:pPr>
              <w:pStyle w:val="8"/>
              <w:numPr>
                <w:ilvl w:val="0"/>
                <w:numId w:val="0"/>
              </w:numPr>
              <w:spacing w:after="0" w:line="240" w:lineRule="auto"/>
              <w:jc w:val="both"/>
              <w:rPr>
                <w:sz w:val="24"/>
              </w:rPr>
            </w:pPr>
            <w:r>
              <w:rPr>
                <w:sz w:val="24"/>
              </w:rPr>
              <w:t>The richness of fatty meats like beef and lamb goes beautifully with the tannins. The combination of the two results in the Cabernet Merlot providing a smoother mouthfeel. Slow cooker beef pot roast is not just easy to cook but makes for an ideal partner with the blend! Barbecued beef, cooked till slightly charred, is fantastic too!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2" w:type="dxa"/>
          </w:tcPr>
          <w:p>
            <w:pPr>
              <w:pStyle w:val="8"/>
              <w:numPr>
                <w:ilvl w:val="0"/>
                <w:numId w:val="0"/>
              </w:numPr>
              <w:spacing w:after="0" w:line="240" w:lineRule="auto"/>
              <w:jc w:val="center"/>
              <w:rPr>
                <w:b/>
                <w:bCs/>
                <w:sz w:val="24"/>
              </w:rPr>
            </w:pPr>
            <w:r>
              <w:rPr>
                <w:rFonts w:eastAsia="宋体"/>
                <w:b/>
                <w:bCs/>
                <w:sz w:val="24"/>
              </w:rPr>
              <w:t>Viognier</w:t>
            </w:r>
          </w:p>
        </w:tc>
        <w:tc>
          <w:tcPr>
            <w:tcW w:w="2778" w:type="dxa"/>
          </w:tcPr>
          <w:p>
            <w:pPr>
              <w:pStyle w:val="8"/>
              <w:numPr>
                <w:ilvl w:val="0"/>
                <w:numId w:val="0"/>
              </w:numPr>
              <w:spacing w:after="0" w:line="240" w:lineRule="auto"/>
              <w:jc w:val="both"/>
              <w:rPr>
                <w:sz w:val="24"/>
                <w:shd w:val="clear" w:color="auto" w:fill="FFFFFF"/>
              </w:rPr>
            </w:pPr>
            <w:r>
              <w:rPr>
                <w:sz w:val="24"/>
                <w:shd w:val="clear" w:color="auto" w:fill="FFFFFF"/>
              </w:rPr>
              <w:t>Skin Colour: Green</w:t>
            </w:r>
          </w:p>
          <w:p>
            <w:pPr>
              <w:pStyle w:val="8"/>
              <w:numPr>
                <w:ilvl w:val="0"/>
                <w:numId w:val="0"/>
              </w:numPr>
              <w:spacing w:after="0" w:line="240" w:lineRule="auto"/>
              <w:jc w:val="both"/>
              <w:rPr>
                <w:sz w:val="24"/>
                <w:shd w:val="clear" w:color="auto" w:fill="FFFFFF"/>
              </w:rPr>
            </w:pPr>
            <w:r>
              <w:rPr>
                <w:sz w:val="24"/>
                <w:shd w:val="clear" w:color="auto" w:fill="FFFFFF"/>
              </w:rPr>
              <w:t>Wine Type: White Wine, White Wine Blends.</w:t>
            </w:r>
          </w:p>
          <w:p>
            <w:pPr>
              <w:pStyle w:val="8"/>
              <w:spacing w:after="0" w:line="240" w:lineRule="auto"/>
              <w:ind w:left="0"/>
              <w:jc w:val="both"/>
              <w:rPr>
                <w:sz w:val="24"/>
              </w:rPr>
            </w:pPr>
            <w:r>
              <w:rPr>
                <w:sz w:val="24"/>
              </w:rPr>
              <w:t>Citrus, grapefruit, apple, pear, peach, apricot, pineapple, floral, spice, mineral.</w:t>
            </w:r>
          </w:p>
          <w:p>
            <w:pPr>
              <w:pStyle w:val="8"/>
              <w:numPr>
                <w:ilvl w:val="0"/>
                <w:numId w:val="0"/>
              </w:numPr>
              <w:spacing w:after="0" w:line="240" w:lineRule="auto"/>
              <w:jc w:val="both"/>
              <w:rPr>
                <w:sz w:val="24"/>
              </w:rPr>
            </w:pPr>
            <w:r>
              <w:rPr>
                <w:sz w:val="24"/>
              </w:rPr>
              <w:t>The trademark aromas and flavours of viognier wines include apricots, peaches, blossom and violets.</w:t>
            </w:r>
          </w:p>
        </w:tc>
        <w:tc>
          <w:tcPr>
            <w:tcW w:w="2806" w:type="dxa"/>
          </w:tcPr>
          <w:p>
            <w:pPr>
              <w:pStyle w:val="8"/>
              <w:numPr>
                <w:ilvl w:val="0"/>
                <w:numId w:val="0"/>
              </w:numPr>
              <w:spacing w:after="0" w:line="240" w:lineRule="auto"/>
              <w:jc w:val="both"/>
              <w:rPr>
                <w:sz w:val="24"/>
              </w:rPr>
            </w:pPr>
            <w:r>
              <w:rPr>
                <w:sz w:val="24"/>
              </w:rPr>
              <w:t>Viognier pairs well with grilled seafood; it’s also a good match for most foods flavoured with fruit salsas.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52" w:type="dxa"/>
          </w:tcPr>
          <w:p>
            <w:pPr>
              <w:pStyle w:val="8"/>
              <w:numPr>
                <w:ilvl w:val="0"/>
                <w:numId w:val="0"/>
              </w:numPr>
              <w:spacing w:after="0" w:line="240" w:lineRule="auto"/>
              <w:jc w:val="center"/>
              <w:rPr>
                <w:b/>
                <w:bCs/>
              </w:rPr>
            </w:pPr>
            <w:r>
              <w:rPr>
                <w:b/>
                <w:bCs/>
                <w:sz w:val="24"/>
                <w:szCs w:val="22"/>
              </w:rPr>
              <w:t>Syrah/Shiraz</w:t>
            </w:r>
          </w:p>
        </w:tc>
        <w:tc>
          <w:tcPr>
            <w:tcW w:w="2778" w:type="dxa"/>
          </w:tcPr>
          <w:p>
            <w:pPr>
              <w:pStyle w:val="8"/>
              <w:numPr>
                <w:ilvl w:val="0"/>
                <w:numId w:val="0"/>
              </w:numPr>
              <w:spacing w:after="0" w:line="240" w:lineRule="auto"/>
              <w:jc w:val="both"/>
              <w:rPr>
                <w:sz w:val="24"/>
                <w:shd w:val="clear" w:color="auto" w:fill="FFFFFF"/>
              </w:rPr>
            </w:pPr>
            <w:r>
              <w:rPr>
                <w:sz w:val="24"/>
                <w:shd w:val="clear" w:color="auto" w:fill="FFFFFF"/>
              </w:rPr>
              <w:t>Skin Colour: Black</w:t>
            </w:r>
          </w:p>
          <w:p>
            <w:pPr>
              <w:pStyle w:val="8"/>
              <w:numPr>
                <w:ilvl w:val="0"/>
                <w:numId w:val="0"/>
              </w:numPr>
              <w:spacing w:after="0" w:line="240" w:lineRule="auto"/>
              <w:jc w:val="both"/>
              <w:rPr>
                <w:sz w:val="24"/>
                <w:shd w:val="clear" w:color="auto" w:fill="FFFFFF"/>
              </w:rPr>
            </w:pPr>
            <w:r>
              <w:rPr>
                <w:sz w:val="24"/>
                <w:shd w:val="clear" w:color="auto" w:fill="FFFFFF"/>
              </w:rPr>
              <w:t>Wine Type: Red wines Red, Wine Blends.</w:t>
            </w:r>
          </w:p>
          <w:p>
            <w:pPr>
              <w:pStyle w:val="8"/>
              <w:spacing w:after="0" w:line="240" w:lineRule="auto"/>
              <w:ind w:left="0"/>
              <w:jc w:val="both"/>
              <w:rPr>
                <w:sz w:val="24"/>
                <w:shd w:val="clear" w:color="auto" w:fill="FFFFFF"/>
              </w:rPr>
            </w:pPr>
            <w:r>
              <w:rPr>
                <w:sz w:val="24"/>
                <w:shd w:val="clear" w:color="auto" w:fill="FFFFFF"/>
              </w:rPr>
              <w:t xml:space="preserve">Fruit, Berry, Meaty, Cocoa. Syrah/Shiraz flavours and aromas include peppers, berries, currants, and even chocolate. </w:t>
            </w:r>
          </w:p>
          <w:p>
            <w:pPr>
              <w:pStyle w:val="8"/>
              <w:numPr>
                <w:ilvl w:val="0"/>
                <w:numId w:val="0"/>
              </w:numPr>
              <w:spacing w:after="0" w:line="240" w:lineRule="auto"/>
              <w:jc w:val="both"/>
            </w:pPr>
            <w:r>
              <w:rPr>
                <w:sz w:val="24"/>
                <w:shd w:val="clear" w:color="auto" w:fill="FFFFFF"/>
              </w:rPr>
              <w:t xml:space="preserve"> Syrah wines have some of the strongest, most distinctive flavours and aromas of any red wine.</w:t>
            </w:r>
          </w:p>
        </w:tc>
        <w:tc>
          <w:tcPr>
            <w:tcW w:w="2806" w:type="dxa"/>
          </w:tcPr>
          <w:p>
            <w:pPr>
              <w:pStyle w:val="8"/>
              <w:numPr>
                <w:ilvl w:val="0"/>
                <w:numId w:val="0"/>
              </w:numPr>
              <w:spacing w:after="0" w:line="240" w:lineRule="auto"/>
            </w:pPr>
            <w:r>
              <w:t>It has also become the signature grape of Australia, where it’s called Shiraz, and typically produces fruitier, less tannic wines marked by sweet blackberry flavours. Barbecued foods with a smoky char pair nicely with Syrah, as do lamb, venison and game birds.</w:t>
            </w:r>
          </w:p>
        </w:tc>
      </w:tr>
    </w:tbl>
    <w:p>
      <w:pPr>
        <w:pStyle w:val="8"/>
        <w:numPr>
          <w:ilvl w:val="0"/>
          <w:numId w:val="0"/>
        </w:numPr>
        <w:ind w:left="680"/>
      </w:pPr>
    </w:p>
    <w:p>
      <w:pPr>
        <w:pStyle w:val="8"/>
      </w:pPr>
      <w:r>
        <w:t>Architecture &amp; design</w:t>
      </w:r>
    </w:p>
    <w:p>
      <w:pPr>
        <w:pStyle w:val="8"/>
        <w:numPr>
          <w:ilvl w:val="0"/>
          <w:numId w:val="0"/>
        </w:numPr>
        <w:ind w:left="680"/>
      </w:pPr>
      <w:r>
        <w:rPr>
          <w:lang w:eastAsia="zh-CN"/>
        </w:rPr>
        <w:drawing>
          <wp:inline distT="0" distB="0" distL="0" distR="0">
            <wp:extent cx="4381500" cy="29394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415662" cy="2962333"/>
                    </a:xfrm>
                    <a:prstGeom prst="rect">
                      <a:avLst/>
                    </a:prstGeom>
                  </pic:spPr>
                </pic:pic>
              </a:graphicData>
            </a:graphic>
          </wp:inline>
        </w:drawing>
      </w:r>
    </w:p>
    <w:p>
      <w:pPr>
        <w:pStyle w:val="8"/>
        <w:numPr>
          <w:ilvl w:val="0"/>
          <w:numId w:val="0"/>
        </w:numPr>
        <w:ind w:left="680"/>
      </w:pPr>
      <w:r>
        <w:rPr>
          <w:lang w:eastAsia="zh-CN"/>
        </w:rPr>
        <w:drawing>
          <wp:inline distT="0" distB="0" distL="0" distR="0">
            <wp:extent cx="5730875" cy="27495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730875" cy="2749550"/>
                    </a:xfrm>
                    <a:prstGeom prst="rect">
                      <a:avLst/>
                    </a:prstGeom>
                    <a:noFill/>
                  </pic:spPr>
                </pic:pic>
              </a:graphicData>
            </a:graphic>
          </wp:inline>
        </w:drawing>
      </w:r>
    </w:p>
    <w:p>
      <w:pPr>
        <w:pStyle w:val="8"/>
        <w:numPr>
          <w:ilvl w:val="0"/>
          <w:numId w:val="3"/>
        </w:numPr>
        <w:rPr>
          <w:rFonts w:hint="eastAsia" w:eastAsiaTheme="minorEastAsia"/>
          <w:lang w:eastAsia="zh-CN"/>
        </w:rPr>
      </w:pPr>
      <w:r>
        <w:rPr>
          <w:rFonts w:eastAsiaTheme="minorEastAsia"/>
          <w:lang w:eastAsia="zh-CN"/>
        </w:rPr>
        <w:t xml:space="preserve">Winery building </w:t>
      </w:r>
      <w:r>
        <w:rPr>
          <w:rFonts w:hint="eastAsia" w:eastAsiaTheme="minorEastAsia"/>
          <w:lang w:eastAsia="zh-CN"/>
        </w:rPr>
        <w:t>at</w:t>
      </w:r>
      <w:r>
        <w:rPr>
          <w:rFonts w:eastAsiaTheme="minorEastAsia"/>
          <w:lang w:eastAsia="zh-CN"/>
        </w:rPr>
        <w:t xml:space="preserve"> LOT 1 Pinnacle Rd, Wellington Park TAS 7054 Hobart</w:t>
      </w:r>
      <w:r>
        <w:rPr>
          <w:rFonts w:hint="eastAsia" w:eastAsiaTheme="minorEastAsia"/>
          <w:lang w:eastAsia="zh-CN"/>
        </w:rPr>
        <w:t xml:space="preserve">， </w:t>
      </w:r>
      <w:r>
        <w:rPr>
          <w:rFonts w:eastAsiaTheme="minorEastAsia"/>
          <w:lang w:eastAsia="zh-CN"/>
        </w:rPr>
        <w:t>Tasmania.</w:t>
      </w:r>
    </w:p>
    <w:p>
      <w:pPr>
        <w:pStyle w:val="9"/>
        <w:numPr>
          <w:ilvl w:val="0"/>
          <w:numId w:val="3"/>
        </w:numPr>
      </w:pPr>
      <w:r>
        <w:t>This is a classically elegant winery building with a cubic framed glass for the curtain wall, and the entire building is set on the hillside.</w:t>
      </w:r>
    </w:p>
    <w:p>
      <w:pPr>
        <w:pStyle w:val="9"/>
        <w:numPr>
          <w:ilvl w:val="0"/>
          <w:numId w:val="3"/>
        </w:numPr>
      </w:pPr>
      <w:r>
        <w:t>In this winery, not only a winery, but also more diverse businesses, such as hotels, cafes, restaurants, and concerts. This will attract more tourists.</w:t>
      </w:r>
    </w:p>
    <w:p>
      <w:pPr>
        <w:pStyle w:val="9"/>
        <w:numPr>
          <w:ilvl w:val="0"/>
          <w:numId w:val="3"/>
        </w:numPr>
      </w:pPr>
      <w:r>
        <w:t xml:space="preserve">The winery is built on the top of the mountain, which will help the culture and broaden the horizon, so that visitors can truly experience the landscape of nature. </w:t>
      </w:r>
    </w:p>
    <w:p>
      <w:pPr>
        <w:ind w:left="0"/>
      </w:pPr>
      <w:r>
        <w:br w:type="page"/>
      </w:r>
    </w:p>
    <w:p>
      <w:r>
        <w:t>Proposed cellar door</w:t>
      </w:r>
    </w:p>
    <w:p>
      <w:pPr>
        <w:pStyle w:val="8"/>
      </w:pPr>
      <w:r>
        <w:t>Architecture &amp; design</w:t>
      </w:r>
    </w:p>
    <w:p>
      <w:pPr>
        <w:pStyle w:val="8"/>
        <w:numPr>
          <w:ilvl w:val="0"/>
          <w:numId w:val="0"/>
        </w:numPr>
        <w:ind w:left="680"/>
      </w:pPr>
      <w:r>
        <w:rPr>
          <w:lang w:eastAsia="zh-CN"/>
        </w:rPr>
        <w:drawing>
          <wp:inline distT="0" distB="0" distL="0" distR="0">
            <wp:extent cx="4752975" cy="31680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8147" cy="3171921"/>
                    </a:xfrm>
                    <a:prstGeom prst="rect">
                      <a:avLst/>
                    </a:prstGeom>
                  </pic:spPr>
                </pic:pic>
              </a:graphicData>
            </a:graphic>
          </wp:inline>
        </w:drawing>
      </w:r>
    </w:p>
    <w:p>
      <w:r>
        <w:rPr>
          <w:lang w:eastAsia="zh-CN"/>
        </w:rPr>
        <w:drawing>
          <wp:inline distT="0" distB="0" distL="0" distR="0">
            <wp:extent cx="4762500" cy="2724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62500" cy="2724150"/>
                    </a:xfrm>
                    <a:prstGeom prst="rect">
                      <a:avLst/>
                    </a:prstGeom>
                  </pic:spPr>
                </pic:pic>
              </a:graphicData>
            </a:graphic>
          </wp:inline>
        </w:drawing>
      </w:r>
    </w:p>
    <w:p>
      <w:pPr>
        <w:pStyle w:val="9"/>
        <w:numPr>
          <w:ilvl w:val="0"/>
          <w:numId w:val="4"/>
        </w:numPr>
      </w:pPr>
      <w:r>
        <w:t>When dining at the wine cellar, visitors can see the entire winery landscape.</w:t>
      </w:r>
    </w:p>
    <w:p>
      <w:pPr>
        <w:pStyle w:val="9"/>
        <w:numPr>
          <w:ilvl w:val="0"/>
          <w:numId w:val="4"/>
        </w:numPr>
      </w:pPr>
      <w:r>
        <w:t>Can accommodate 150 people for a meal together so that weddings can be held at our winery.</w:t>
      </w:r>
    </w:p>
    <w:p>
      <w:pPr>
        <w:pStyle w:val="9"/>
        <w:numPr>
          <w:ilvl w:val="0"/>
          <w:numId w:val="4"/>
        </w:numPr>
      </w:pPr>
      <w:r>
        <w:t>You can taste different wines and you can book a meeting room.</w:t>
      </w:r>
    </w:p>
    <w:p>
      <w:pPr>
        <w:pStyle w:val="9"/>
        <w:ind w:left="1400"/>
      </w:pPr>
    </w:p>
    <w:p>
      <w:pPr>
        <w:pStyle w:val="9"/>
        <w:ind w:left="1400"/>
      </w:pPr>
    </w:p>
    <w:p>
      <w:pPr>
        <w:pStyle w:val="9"/>
        <w:ind w:left="1400"/>
      </w:pPr>
    </w:p>
    <w:p>
      <w:pPr>
        <w:pStyle w:val="9"/>
        <w:ind w:left="1400"/>
      </w:pPr>
    </w:p>
    <w:p>
      <w:pPr>
        <w:pStyle w:val="9"/>
        <w:ind w:left="1400"/>
      </w:pPr>
    </w:p>
    <w:p>
      <w:pPr>
        <w:pStyle w:val="9"/>
        <w:ind w:left="1400"/>
      </w:pPr>
    </w:p>
    <w:p>
      <w:pPr>
        <w:rPr>
          <w:rFonts w:hint="eastAsia"/>
          <w:lang w:val="en-US" w:eastAsia="zh-CN"/>
        </w:rPr>
      </w:pPr>
      <w:r>
        <w:rPr>
          <w:rFonts w:hint="eastAsia"/>
          <w:lang w:val="en-US" w:eastAsia="zh-CN"/>
        </w:rPr>
        <w:t>The following are the experiences that we are going to offer to our high-end customers</w:t>
      </w:r>
    </w:p>
    <w:p>
      <w:pPr>
        <w:numPr>
          <w:ilvl w:val="0"/>
          <w:numId w:val="5"/>
        </w:numPr>
        <w:ind w:left="420" w:leftChars="0" w:hanging="420" w:firstLineChars="0"/>
        <w:rPr>
          <w:rFonts w:hint="eastAsia"/>
          <w:lang w:val="en-US" w:eastAsia="zh-CN"/>
        </w:rPr>
      </w:pPr>
      <w:r>
        <w:rPr>
          <w:rFonts w:hint="eastAsia"/>
          <w:lang w:val="en-US" w:eastAsia="zh-CN"/>
        </w:rPr>
        <w:t xml:space="preserve">Facilities </w:t>
      </w:r>
    </w:p>
    <w:p>
      <w:pPr>
        <w:rPr>
          <w:rFonts w:hint="eastAsia"/>
          <w:lang w:val="en-US" w:eastAsia="zh-CN"/>
        </w:rPr>
      </w:pPr>
      <w:r>
        <w:rPr>
          <w:rFonts w:hint="eastAsia"/>
          <w:lang w:val="en-US" w:eastAsia="zh-CN"/>
        </w:rPr>
        <w:t xml:space="preserve">In the wine factories, the company introduced the new facilities to produce different kinds of wines. The benefits of using these new facilities are environmentally-friendly, as well as increase wine quality. </w:t>
      </w:r>
    </w:p>
    <w:p>
      <w:pPr>
        <w:rPr>
          <w:rFonts w:hint="eastAsia"/>
          <w:lang w:val="en-US" w:eastAsia="zh-CN"/>
        </w:rPr>
      </w:pPr>
    </w:p>
    <w:p>
      <w:pPr>
        <w:numPr>
          <w:ilvl w:val="0"/>
          <w:numId w:val="5"/>
        </w:numPr>
        <w:ind w:left="420" w:leftChars="0" w:hanging="420" w:firstLineChars="0"/>
        <w:rPr>
          <w:rFonts w:hint="eastAsia"/>
          <w:lang w:val="en-US" w:eastAsia="zh-CN"/>
        </w:rPr>
      </w:pPr>
      <w:r>
        <w:rPr>
          <w:rFonts w:hint="eastAsia"/>
          <w:lang w:val="en-US" w:eastAsia="zh-CN"/>
        </w:rPr>
        <w:t>Winery tours</w:t>
      </w:r>
    </w:p>
    <w:p>
      <w:pPr>
        <w:rPr>
          <w:rFonts w:hint="eastAsia"/>
          <w:lang w:val="en-US" w:eastAsia="zh-CN"/>
        </w:rPr>
      </w:pPr>
      <w:r>
        <w:rPr>
          <w:rFonts w:hint="eastAsia"/>
          <w:lang w:val="en-US" w:eastAsia="zh-CN"/>
        </w:rPr>
        <w:t xml:space="preserve">As our factors will be located in countryside, so customers could drive to our factors directly, or they could book pickup services online. Drivers will pick our high-end customers from their home by luxury vehicles. Visitors will be allowed to visit the cellar door, and appreciate cups of wines in our restaurant. When they are visiting the cellar door, we would like to introduce different kinds of wines to our visitors, aiming to enhance their knowledge in relation to different kinds of wines. </w:t>
      </w:r>
    </w:p>
    <w:p>
      <w:pPr>
        <w:rPr>
          <w:rFonts w:hint="eastAsia"/>
          <w:lang w:val="en-US" w:eastAsia="zh-CN"/>
        </w:rPr>
      </w:pPr>
    </w:p>
    <w:p>
      <w:pPr>
        <w:numPr>
          <w:ilvl w:val="0"/>
          <w:numId w:val="5"/>
        </w:numPr>
        <w:ind w:left="420" w:leftChars="0" w:hanging="420" w:firstLineChars="0"/>
        <w:rPr>
          <w:rFonts w:hint="eastAsia"/>
          <w:lang w:val="en-US" w:eastAsia="zh-CN"/>
        </w:rPr>
      </w:pPr>
      <w:r>
        <w:rPr>
          <w:rFonts w:hint="eastAsia"/>
          <w:lang w:val="en-US" w:eastAsia="zh-CN"/>
        </w:rPr>
        <w:t>Attractions</w:t>
      </w:r>
    </w:p>
    <w:p>
      <w:pPr>
        <w:rPr>
          <w:rFonts w:hint="eastAsia"/>
          <w:lang w:val="en-US" w:eastAsia="zh-CN"/>
        </w:rPr>
      </w:pPr>
      <w:r>
        <w:rPr>
          <w:rFonts w:hint="eastAsia"/>
          <w:lang w:val="en-US" w:eastAsia="zh-CN"/>
        </w:rPr>
        <w:t>As our location is in countryside, visitors can not only appreciate cups of wines with their friends or family members, but also can touch with nature. Outside our cellar is a park, visitors can see cows, kangaroos, turkey and so on. These animals are very interesting. Next to this the part is our vineyard, we planted grapes there, while visitors can come into vineyard to see how these grapes are planted environmentally-friendly.</w:t>
      </w:r>
    </w:p>
    <w:p>
      <w:pPr>
        <w:pStyle w:val="9"/>
        <w:ind w:left="0" w:leftChars="0" w:firstLine="0" w:firstLineChars="0"/>
      </w:pPr>
    </w:p>
    <w:p>
      <w:pPr>
        <w:numPr>
          <w:ilvl w:val="0"/>
          <w:numId w:val="6"/>
        </w:numPr>
        <w:rPr>
          <w:rFonts w:hint="default" w:ascii="Times New Roman" w:hAnsi="Times New Roman" w:cs="Times New Roman"/>
          <w:sz w:val="24"/>
          <w:szCs w:val="24"/>
        </w:rPr>
      </w:pPr>
      <w:r>
        <w:rPr>
          <w:rFonts w:hint="default" w:ascii="Times New Roman" w:hAnsi="Times New Roman" w:cs="Times New Roman"/>
          <w:sz w:val="24"/>
          <w:szCs w:val="24"/>
        </w:rPr>
        <w:t>The target market of our winery is high-end customers.</w:t>
      </w:r>
    </w:p>
    <w:p>
      <w:pPr>
        <w:numPr>
          <w:ilvl w:val="0"/>
          <w:numId w:val="6"/>
        </w:numPr>
        <w:rPr>
          <w:rFonts w:hint="default" w:ascii="Times New Roman" w:hAnsi="Times New Roman" w:cs="Times New Roman"/>
          <w:sz w:val="24"/>
          <w:szCs w:val="24"/>
        </w:rPr>
      </w:pPr>
      <w:r>
        <w:rPr>
          <w:rFonts w:hint="default" w:ascii="Times New Roman" w:hAnsi="Times New Roman" w:cs="Times New Roman"/>
          <w:sz w:val="24"/>
          <w:szCs w:val="24"/>
        </w:rPr>
        <w:t>The key word of our winery is classical.</w:t>
      </w:r>
    </w:p>
    <w:p>
      <w:pPr>
        <w:numPr>
          <w:ilvl w:val="0"/>
          <w:numId w:val="6"/>
        </w:numPr>
        <w:rPr>
          <w:rFonts w:hint="default" w:ascii="Times New Roman" w:hAnsi="Times New Roman" w:cs="Times New Roman"/>
          <w:sz w:val="24"/>
          <w:szCs w:val="24"/>
        </w:rPr>
      </w:pPr>
      <w:r>
        <w:rPr>
          <w:rFonts w:hint="default" w:ascii="Times New Roman" w:hAnsi="Times New Roman" w:cs="Times New Roman"/>
          <w:sz w:val="24"/>
          <w:szCs w:val="24"/>
        </w:rPr>
        <w:t>Classical architecture (castle) and brewing technology (oak barrel) bring visitors back to the middle ages.</w:t>
      </w:r>
    </w:p>
    <w:p>
      <w:pPr>
        <w:numPr>
          <w:ilvl w:val="0"/>
          <w:numId w:val="6"/>
        </w:numPr>
        <w:rPr>
          <w:rFonts w:hint="default" w:ascii="Times New Roman" w:hAnsi="Times New Roman" w:cs="Times New Roman"/>
          <w:sz w:val="24"/>
          <w:szCs w:val="24"/>
        </w:rPr>
      </w:pPr>
      <w:r>
        <w:rPr>
          <w:rFonts w:hint="default" w:ascii="Times New Roman" w:hAnsi="Times New Roman" w:cs="Times New Roman"/>
          <w:sz w:val="24"/>
          <w:szCs w:val="24"/>
        </w:rPr>
        <w:t>We are not only steadfastly committed to produce the world’s finest wine, but also devote ourselves to provide a special dream winery tour to customers.</w:t>
      </w:r>
    </w:p>
    <w:p>
      <w:pPr>
        <w:numPr>
          <w:ilvl w:val="0"/>
          <w:numId w:val="7"/>
        </w:numPr>
        <w:rPr>
          <w:rFonts w:hint="default" w:ascii="Times New Roman" w:hAnsi="Times New Roman" w:cs="Times New Roman"/>
          <w:sz w:val="24"/>
          <w:szCs w:val="24"/>
        </w:rPr>
      </w:pPr>
      <w:r>
        <w:rPr>
          <w:rFonts w:hint="default" w:ascii="Times New Roman" w:hAnsi="Times New Roman" w:cs="Times New Roman"/>
          <w:sz w:val="24"/>
          <w:szCs w:val="24"/>
        </w:rPr>
        <w:t xml:space="preserve">The winery tour includes visit cellar door, wine-tasting, meals and accommodation. In addition, we offer some interesting courses, for example, food and wine pairing course. </w:t>
      </w:r>
    </w:p>
    <w:p>
      <w:pPr>
        <w:numPr>
          <w:ilvl w:val="0"/>
          <w:numId w:val="7"/>
        </w:numPr>
        <w:rPr>
          <w:rFonts w:hint="default" w:ascii="Times New Roman" w:hAnsi="Times New Roman" w:cs="Times New Roman"/>
          <w:sz w:val="24"/>
          <w:szCs w:val="24"/>
        </w:rPr>
      </w:pPr>
      <w:r>
        <w:rPr>
          <w:rFonts w:hint="default" w:ascii="Times New Roman" w:hAnsi="Times New Roman" w:cs="Times New Roman"/>
          <w:sz w:val="24"/>
          <w:szCs w:val="24"/>
        </w:rPr>
        <w:t>Tasmania has a moderate maritime climate, which can make the grapes are ripening slowly, and result in the best flavor of the grapes. (Wine Tasmania, 2018)</w:t>
      </w:r>
    </w:p>
    <w:p>
      <w:pPr>
        <w:numPr>
          <w:ilvl w:val="0"/>
          <w:numId w:val="7"/>
        </w:numPr>
        <w:rPr>
          <w:rFonts w:hint="default" w:ascii="Times New Roman" w:hAnsi="Times New Roman" w:cs="Times New Roman"/>
          <w:sz w:val="24"/>
          <w:szCs w:val="24"/>
        </w:rPr>
      </w:pPr>
      <w:r>
        <w:rPr>
          <w:rFonts w:hint="default" w:ascii="Times New Roman" w:hAnsi="Times New Roman" w:cs="Times New Roman"/>
          <w:sz w:val="24"/>
          <w:szCs w:val="24"/>
        </w:rPr>
        <w:t>The soils of vineyard are formed from ancient sandstones and mudstones and from more recent river sediments and igneous rocks of volcanic origin as well. (Wine Tasmania, 2018)</w:t>
      </w:r>
    </w:p>
    <w:p>
      <w:pPr>
        <w:numPr>
          <w:ilvl w:val="0"/>
          <w:numId w:val="7"/>
        </w:numPr>
        <w:rPr>
          <w:rFonts w:hint="default" w:ascii="Times New Roman" w:hAnsi="Times New Roman" w:cs="Times New Roman"/>
          <w:sz w:val="24"/>
          <w:szCs w:val="24"/>
        </w:rPr>
      </w:pPr>
      <w:r>
        <w:rPr>
          <w:rFonts w:hint="default" w:ascii="Times New Roman" w:hAnsi="Times New Roman" w:cs="Times New Roman"/>
          <w:sz w:val="24"/>
          <w:szCs w:val="24"/>
          <w:lang w:val="en-AU"/>
        </w:rPr>
        <w:t>Because of the exceptional soil and cool climate, our vineyard plant 4 kinds of grapes for wine production, which includes Pinot noir, Chardonnay, and Sauvignon Blanc.</w:t>
      </w:r>
    </w:p>
    <w:p>
      <w:pPr>
        <w:rPr>
          <w:rFonts w:hint="default" w:ascii="Times New Roman" w:hAnsi="Times New Roman" w:cs="Times New Roman"/>
          <w:sz w:val="24"/>
          <w:szCs w:val="24"/>
        </w:rPr>
      </w:pPr>
    </w:p>
    <w:p>
      <w:pPr>
        <w:ind w:left="0" w:leftChars="0" w:firstLine="0" w:firstLineChars="0"/>
        <w:rPr>
          <w:rFonts w:ascii="Times New Roman" w:hAnsi="Times New Roman" w:cs="Times New Roman"/>
          <w:sz w:val="24"/>
          <w:szCs w:val="24"/>
        </w:rPr>
      </w:pPr>
      <w:r>
        <w:rPr>
          <w:rFonts w:ascii="Times New Roman" w:hAnsi="Times New Roman" w:cs="Times New Roman"/>
          <w:sz w:val="24"/>
          <w:szCs w:val="24"/>
        </w:rPr>
        <w:t>Tasting experience play an important part to customers. Most customers feel that buying wine is risky, so they pay more attention to sensory experience (</w:t>
      </w:r>
      <w:r>
        <w:rPr>
          <w:rFonts w:ascii="Times New Roman" w:hAnsi="Times New Roman" w:cs="Times New Roman"/>
          <w:sz w:val="24"/>
          <w:szCs w:val="24"/>
          <w:shd w:val="clear" w:color="auto" w:fill="FFFFFF"/>
        </w:rPr>
        <w:t xml:space="preserve">Thomas, Gómez, Gerling &amp; Mansfield, 2014, p. 63). Our tasting fee is just $10 per person and no appointment. </w:t>
      </w:r>
      <w:r>
        <w:rPr>
          <w:rFonts w:ascii="Times New Roman" w:hAnsi="Times New Roman" w:cs="Times New Roman"/>
          <w:sz w:val="24"/>
          <w:szCs w:val="24"/>
        </w:rPr>
        <w:t>Tasting red wine is divided into four steps: looking the color, smelling the wine, tasting the wine and spiting (</w:t>
      </w:r>
      <w:r>
        <w:rPr>
          <w:rFonts w:ascii="Times New Roman" w:hAnsi="Times New Roman" w:cs="Times New Roman"/>
          <w:sz w:val="24"/>
          <w:szCs w:val="24"/>
          <w:shd w:val="clear" w:color="auto" w:fill="FFFFFF"/>
        </w:rPr>
        <w:t>Cicchetti &amp; Cicchetti, 2008, p. 185)</w:t>
      </w:r>
      <w:r>
        <w:rPr>
          <w:rFonts w:ascii="Times New Roman" w:hAnsi="Times New Roman" w:cs="Times New Roman"/>
          <w:sz w:val="24"/>
          <w:szCs w:val="24"/>
        </w:rPr>
        <w:t xml:space="preserve">. Liquor has light yellow-green; red wine has purple or ruby color. Wines deepen as they age, but red wines lose color (Parr </w:t>
      </w:r>
      <w:r>
        <w:rPr>
          <w:rFonts w:ascii="Times New Roman" w:hAnsi="Times New Roman" w:cs="Times New Roman"/>
          <w:sz w:val="24"/>
          <w:szCs w:val="24"/>
          <w:shd w:val="clear" w:color="auto" w:fill="FFFFFF"/>
        </w:rPr>
        <w:t xml:space="preserve">&amp; Heatherbell, 2003, p. 82). Wine can be identified by the smell of wine (Rinaldo, Duhan, Trela, Dodd &amp; Velikova, 2014, p. 209). </w:t>
      </w:r>
    </w:p>
    <w:p>
      <w:pPr>
        <w:ind w:left="0" w:leftChars="0" w:firstLine="0" w:firstLineChars="0"/>
        <w:rPr>
          <w:rFonts w:ascii="Times New Roman" w:hAnsi="Times New Roman" w:cs="Times New Roman"/>
          <w:sz w:val="24"/>
          <w:szCs w:val="24"/>
        </w:rPr>
      </w:pPr>
      <w:r>
        <w:rPr>
          <w:rFonts w:ascii="Times New Roman" w:hAnsi="Times New Roman" w:cs="Times New Roman"/>
          <w:sz w:val="24"/>
          <w:szCs w:val="24"/>
        </w:rPr>
        <w:t>Except to the wine tasting, the choice of food is also concerned. Fruit wine is a light and smooth wine. It can be paired with light foods, such as salads or cold dishes (</w:t>
      </w:r>
      <w:r>
        <w:rPr>
          <w:rFonts w:ascii="Times New Roman" w:hAnsi="Times New Roman" w:cs="Times New Roman"/>
          <w:sz w:val="24"/>
          <w:szCs w:val="24"/>
          <w:shd w:val="clear" w:color="auto" w:fill="FFFFFF"/>
        </w:rPr>
        <w:t xml:space="preserve">Čakar, Petrović, Živković, Vajs, Milovanović, Jiri &amp; Đorđević, </w:t>
      </w:r>
      <w:r>
        <w:rPr>
          <w:rFonts w:ascii="Times New Roman" w:hAnsi="Times New Roman" w:cs="Times New Roman"/>
          <w:sz w:val="24"/>
          <w:szCs w:val="24"/>
        </w:rPr>
        <w:t>2016, p. 663). Light wines are suitable for delicate dishes, such as steak or fish (</w:t>
      </w:r>
      <w:r>
        <w:rPr>
          <w:rFonts w:ascii="Times New Roman" w:hAnsi="Times New Roman" w:cs="Times New Roman"/>
          <w:sz w:val="24"/>
          <w:szCs w:val="24"/>
          <w:shd w:val="clear" w:color="auto" w:fill="FFFFFF"/>
        </w:rPr>
        <w:t xml:space="preserve">Gómez Gallego, Sánchez-palomo, Hermosín-gutiérrez &amp; González Viñas, 2013, p. 649). Strong red wine is good for meat, such as steak, lamb chops or duck. The outlet of the menu is that the lighter wines or food before heavier wines or food and dry wines before sweet. Individual and group meals will also be on the menu for more than one guest. In addition, pizza choices are available. </w:t>
      </w: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bookmarkStart w:id="0" w:name="_GoBack"/>
      <w:bookmarkEnd w:id="0"/>
    </w:p>
    <w:p>
      <w:pPr>
        <w:rPr>
          <w:rFonts w:hint="default" w:ascii="Times New Roman" w:hAnsi="Times New Roman" w:cs="Times New Roman"/>
          <w:b/>
          <w:sz w:val="24"/>
          <w:szCs w:val="24"/>
        </w:rPr>
      </w:pPr>
      <w:r>
        <w:rPr>
          <w:rFonts w:hint="default" w:ascii="Times New Roman" w:hAnsi="Times New Roman" w:cs="Times New Roman"/>
          <w:b/>
          <w:sz w:val="24"/>
          <w:szCs w:val="24"/>
        </w:rPr>
        <w:t>References</w:t>
      </w:r>
    </w:p>
    <w:p>
      <w:pPr>
        <w:ind w:left="420" w:hanging="4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Cicchetti, D., &amp; Cicchetti, A. (2008). The balancing act in consistent wine tasting and wine appreciation: Part II: Consistency in wine tasting and appreciation: An empirical-objective perspective.</w:t>
      </w:r>
      <w:r>
        <w:rPr>
          <w:rFonts w:ascii="Times New Roman" w:hAnsi="Times New Roman" w:cs="Times New Roman"/>
          <w:i/>
          <w:iCs/>
          <w:sz w:val="24"/>
          <w:szCs w:val="24"/>
          <w:shd w:val="clear" w:color="auto" w:fill="FFFFFF"/>
        </w:rPr>
        <w:t> Journal of Wine Research, 19</w:t>
      </w:r>
      <w:r>
        <w:rPr>
          <w:rFonts w:ascii="Times New Roman" w:hAnsi="Times New Roman" w:cs="Times New Roman"/>
          <w:sz w:val="24"/>
          <w:szCs w:val="24"/>
          <w:shd w:val="clear" w:color="auto" w:fill="FFFFFF"/>
        </w:rPr>
        <w:t xml:space="preserve">(3), 185. Retrieved from </w:t>
      </w:r>
      <w:r>
        <w:fldChar w:fldCharType="begin"/>
      </w:r>
      <w:r>
        <w:instrText xml:space="preserve"> HYPERLINK "http://search.proquest.com.libraryproxy.griffith.edu.au/" </w:instrText>
      </w:r>
      <w:r>
        <w:fldChar w:fldCharType="separate"/>
      </w:r>
      <w:r>
        <w:rPr>
          <w:rStyle w:val="5"/>
          <w:rFonts w:ascii="Times New Roman" w:hAnsi="Times New Roman" w:cs="Times New Roman"/>
          <w:sz w:val="24"/>
          <w:szCs w:val="24"/>
          <w:shd w:val="clear" w:color="auto" w:fill="FFFFFF"/>
        </w:rPr>
        <w:t>http://search.proquest.com.libraryproxy.griffith.edu.au/</w:t>
      </w:r>
      <w:r>
        <w:rPr>
          <w:rStyle w:val="5"/>
          <w:rFonts w:ascii="Times New Roman" w:hAnsi="Times New Roman" w:cs="Times New Roman"/>
          <w:sz w:val="24"/>
          <w:szCs w:val="24"/>
          <w:shd w:val="clear" w:color="auto" w:fill="FFFFFF"/>
        </w:rPr>
        <w:fldChar w:fldCharType="end"/>
      </w:r>
    </w:p>
    <w:p>
      <w:pPr>
        <w:ind w:left="420" w:hanging="420"/>
        <w:rPr>
          <w:rFonts w:ascii="Times New Roman" w:hAnsi="Times New Roman" w:cs="Times New Roman"/>
          <w:sz w:val="24"/>
          <w:szCs w:val="24"/>
          <w:shd w:val="clear" w:color="auto" w:fill="FFFFFF"/>
        </w:rPr>
      </w:pPr>
    </w:p>
    <w:p>
      <w:pPr>
        <w:ind w:left="420" w:hanging="4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Čakar, U.,D., Petrović, A.,V., Živković, M.,B., Vajs, V. E., Milovanović, M.,M., Jiri, Z., &amp; Đorđević, B.,I. (2016). Phenolic profile of some fruit wines and their antioxidant properties.</w:t>
      </w:r>
      <w:r>
        <w:rPr>
          <w:rFonts w:ascii="Times New Roman" w:hAnsi="Times New Roman" w:cs="Times New Roman"/>
          <w:i/>
          <w:iCs/>
          <w:sz w:val="24"/>
          <w:szCs w:val="24"/>
          <w:shd w:val="clear" w:color="auto" w:fill="FFFFFF"/>
        </w:rPr>
        <w:t> Hemijska Industrija, 70</w:t>
      </w:r>
      <w:r>
        <w:rPr>
          <w:rFonts w:ascii="Times New Roman" w:hAnsi="Times New Roman" w:cs="Times New Roman"/>
          <w:sz w:val="24"/>
          <w:szCs w:val="24"/>
          <w:shd w:val="clear" w:color="auto" w:fill="FFFFFF"/>
        </w:rPr>
        <w:t>(6), 661-672. doi:http://dx.doi.org.libraryproxy.griffith.edu.au/</w:t>
      </w:r>
    </w:p>
    <w:p>
      <w:pPr>
        <w:ind w:left="420" w:hanging="420"/>
        <w:rPr>
          <w:rFonts w:ascii="Times New Roman" w:hAnsi="Times New Roman" w:cs="Times New Roman"/>
          <w:sz w:val="24"/>
          <w:szCs w:val="24"/>
          <w:shd w:val="clear" w:color="auto" w:fill="FFFFFF"/>
        </w:rPr>
      </w:pPr>
    </w:p>
    <w:p>
      <w:pPr>
        <w:ind w:left="420" w:hanging="4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Gómez Gallego, ,M.A., Sánchez-palomo, E., Hermosín-gutiérrez, I., &amp; González Viñas, ,M.A. (2013). Polyphenolic composition of spanish red wines made from spanish vitis vinifera L. red grape varieties in danger of extinction.</w:t>
      </w:r>
      <w:r>
        <w:rPr>
          <w:rFonts w:ascii="Times New Roman" w:hAnsi="Times New Roman" w:cs="Times New Roman"/>
          <w:i/>
          <w:iCs/>
          <w:sz w:val="24"/>
          <w:szCs w:val="24"/>
          <w:shd w:val="clear" w:color="auto" w:fill="FFFFFF"/>
        </w:rPr>
        <w:t>European Food Research and Technology = Zeitschrift Für Lebensmittel-Untersuchung Und -Forschung.A, 236</w:t>
      </w:r>
      <w:r>
        <w:rPr>
          <w:rFonts w:ascii="Times New Roman" w:hAnsi="Times New Roman" w:cs="Times New Roman"/>
          <w:sz w:val="24"/>
          <w:szCs w:val="24"/>
          <w:shd w:val="clear" w:color="auto" w:fill="FFFFFF"/>
        </w:rPr>
        <w:t>(4), 647-658. doi:http://dx.doi.org.libraryproxy.griffith.edu.au/</w:t>
      </w:r>
    </w:p>
    <w:p>
      <w:pPr>
        <w:ind w:left="420" w:hanging="420"/>
        <w:rPr>
          <w:rFonts w:ascii="Times New Roman" w:hAnsi="Times New Roman" w:cs="Times New Roman"/>
          <w:color w:val="555555"/>
          <w:sz w:val="24"/>
          <w:szCs w:val="24"/>
          <w:shd w:val="clear" w:color="auto" w:fill="FFFFFF"/>
        </w:rPr>
      </w:pPr>
    </w:p>
    <w:p>
      <w:pPr>
        <w:ind w:left="420" w:hanging="4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Parr, W. V., White, K. G., &amp; Heatherbell, D. A. (2003). The nose knows: Influence of colour on perception of wine aroma.</w:t>
      </w:r>
      <w:r>
        <w:rPr>
          <w:rFonts w:ascii="Times New Roman" w:hAnsi="Times New Roman" w:cs="Times New Roman"/>
          <w:i/>
          <w:iCs/>
          <w:sz w:val="24"/>
          <w:szCs w:val="24"/>
          <w:shd w:val="clear" w:color="auto" w:fill="FFFFFF"/>
        </w:rPr>
        <w:t> Journal of Wine Research, 14</w:t>
      </w:r>
      <w:r>
        <w:rPr>
          <w:rFonts w:ascii="Times New Roman" w:hAnsi="Times New Roman" w:cs="Times New Roman"/>
          <w:sz w:val="24"/>
          <w:szCs w:val="24"/>
          <w:shd w:val="clear" w:color="auto" w:fill="FFFFFF"/>
        </w:rPr>
        <w:t xml:space="preserve">(2), 79-101. Retrieved from </w:t>
      </w:r>
      <w:r>
        <w:fldChar w:fldCharType="begin"/>
      </w:r>
      <w:r>
        <w:instrText xml:space="preserve"> HYPERLINK "http://search.proquest.com.libraryproxy.griffith.edu.au/" </w:instrText>
      </w:r>
      <w:r>
        <w:fldChar w:fldCharType="separate"/>
      </w:r>
      <w:r>
        <w:rPr>
          <w:rStyle w:val="5"/>
          <w:rFonts w:ascii="Times New Roman" w:hAnsi="Times New Roman" w:cs="Times New Roman"/>
          <w:sz w:val="24"/>
          <w:szCs w:val="24"/>
          <w:shd w:val="clear" w:color="auto" w:fill="FFFFFF"/>
        </w:rPr>
        <w:t>http://search.proquest.com.libraryproxy.griffith.edu.au/</w:t>
      </w:r>
      <w:r>
        <w:rPr>
          <w:rStyle w:val="5"/>
          <w:rFonts w:ascii="Times New Roman" w:hAnsi="Times New Roman" w:cs="Times New Roman"/>
          <w:sz w:val="24"/>
          <w:szCs w:val="24"/>
          <w:shd w:val="clear" w:color="auto" w:fill="FFFFFF"/>
        </w:rPr>
        <w:fldChar w:fldCharType="end"/>
      </w:r>
    </w:p>
    <w:p>
      <w:pPr>
        <w:ind w:left="420" w:hanging="420"/>
        <w:rPr>
          <w:rFonts w:ascii="Times New Roman" w:hAnsi="Times New Roman" w:cs="Times New Roman"/>
          <w:sz w:val="24"/>
          <w:szCs w:val="24"/>
          <w:shd w:val="clear" w:color="auto" w:fill="FFFFFF"/>
        </w:rPr>
      </w:pPr>
    </w:p>
    <w:p>
      <w:pPr>
        <w:ind w:left="420" w:hanging="4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Thomas, L., Gómez, M.,I., Gerling, C. J., &amp; Mansfield, A. K. (2014). The effect of tasting sheet sensory descriptors on tasting room sales.</w:t>
      </w:r>
      <w:r>
        <w:rPr>
          <w:rFonts w:ascii="Times New Roman" w:hAnsi="Times New Roman" w:cs="Times New Roman"/>
          <w:i/>
          <w:iCs/>
          <w:sz w:val="24"/>
          <w:szCs w:val="24"/>
          <w:shd w:val="clear" w:color="auto" w:fill="FFFFFF"/>
        </w:rPr>
        <w:t> International Journal of Wine Business Research, 26</w:t>
      </w:r>
      <w:r>
        <w:rPr>
          <w:rFonts w:ascii="Times New Roman" w:hAnsi="Times New Roman" w:cs="Times New Roman"/>
          <w:sz w:val="24"/>
          <w:szCs w:val="24"/>
          <w:shd w:val="clear" w:color="auto" w:fill="FFFFFF"/>
        </w:rPr>
        <w:t xml:space="preserve">(1), 61-72. Retrieved from </w:t>
      </w:r>
      <w:r>
        <w:fldChar w:fldCharType="begin"/>
      </w:r>
      <w:r>
        <w:instrText xml:space="preserve"> HYPERLINK "http://search.proquest.com.libraryproxy.griffith.edu.au/" </w:instrText>
      </w:r>
      <w:r>
        <w:fldChar w:fldCharType="separate"/>
      </w:r>
      <w:r>
        <w:rPr>
          <w:rStyle w:val="5"/>
          <w:rFonts w:ascii="Times New Roman" w:hAnsi="Times New Roman" w:cs="Times New Roman"/>
          <w:sz w:val="24"/>
          <w:szCs w:val="24"/>
          <w:shd w:val="clear" w:color="auto" w:fill="FFFFFF"/>
        </w:rPr>
        <w:t>http://search.proquest.com.libraryproxy.griffith.edu.au/</w:t>
      </w:r>
      <w:r>
        <w:rPr>
          <w:rStyle w:val="5"/>
          <w:rFonts w:ascii="Times New Roman" w:hAnsi="Times New Roman" w:cs="Times New Roman"/>
          <w:sz w:val="24"/>
          <w:szCs w:val="24"/>
          <w:shd w:val="clear" w:color="auto" w:fill="FFFFFF"/>
        </w:rPr>
        <w:fldChar w:fldCharType="end"/>
      </w:r>
    </w:p>
    <w:p>
      <w:pPr>
        <w:ind w:left="420" w:hanging="420"/>
        <w:rPr>
          <w:rFonts w:ascii="Times New Roman" w:hAnsi="Times New Roman" w:cs="Times New Roman"/>
          <w:sz w:val="24"/>
          <w:szCs w:val="24"/>
          <w:shd w:val="clear" w:color="auto" w:fill="FFFFFF"/>
        </w:rPr>
      </w:pPr>
    </w:p>
    <w:p>
      <w:pPr>
        <w:ind w:left="420" w:hanging="420"/>
        <w:rPr>
          <w:rFonts w:ascii="Times New Roman" w:hAnsi="Times New Roman" w:cs="Times New Roman"/>
          <w:sz w:val="24"/>
          <w:szCs w:val="24"/>
        </w:rPr>
      </w:pPr>
      <w:r>
        <w:rPr>
          <w:rFonts w:ascii="Times New Roman" w:hAnsi="Times New Roman" w:cs="Times New Roman"/>
          <w:sz w:val="24"/>
          <w:szCs w:val="24"/>
          <w:shd w:val="clear" w:color="auto" w:fill="FFFFFF"/>
        </w:rPr>
        <w:t>Rinaldo, S.,B., Duhan, D.,F., Trela, B., Dodd, T., &amp; Velikova, N. (2014). Evaluating tastes and aromas of wine: A peek inside the "black box".</w:t>
      </w:r>
      <w:r>
        <w:rPr>
          <w:rFonts w:ascii="Times New Roman" w:hAnsi="Times New Roman" w:cs="Times New Roman"/>
          <w:i/>
          <w:iCs/>
          <w:sz w:val="24"/>
          <w:szCs w:val="24"/>
          <w:shd w:val="clear" w:color="auto" w:fill="FFFFFF"/>
        </w:rPr>
        <w:t> International Journal of Wine Business Research, 26</w:t>
      </w:r>
      <w:r>
        <w:rPr>
          <w:rFonts w:ascii="Times New Roman" w:hAnsi="Times New Roman" w:cs="Times New Roman"/>
          <w:sz w:val="24"/>
          <w:szCs w:val="24"/>
          <w:shd w:val="clear" w:color="auto" w:fill="FFFFFF"/>
        </w:rPr>
        <w:t>(3), 208-223. Retrieved from http://search.proquest.com.libraryproxy.griffith.edu.au/</w:t>
      </w:r>
    </w:p>
    <w:p>
      <w:pPr>
        <w:rPr>
          <w:rFonts w:hint="default" w:ascii="Times New Roman" w:hAnsi="Times New Roman" w:cs="Times New Roman"/>
          <w:b/>
          <w:sz w:val="24"/>
          <w:szCs w:val="24"/>
        </w:rPr>
      </w:pPr>
    </w:p>
    <w:p>
      <w:pPr>
        <w:rPr>
          <w:rFonts w:hint="default" w:ascii="Times New Roman" w:hAnsi="Times New Roman" w:cs="Times New Roman"/>
          <w:sz w:val="24"/>
          <w:szCs w:val="24"/>
        </w:rPr>
      </w:pPr>
      <w:r>
        <w:rPr>
          <w:rFonts w:hint="default" w:ascii="Times New Roman" w:hAnsi="Times New Roman" w:cs="Times New Roman"/>
          <w:sz w:val="24"/>
          <w:szCs w:val="24"/>
        </w:rPr>
        <w:t>Wine Tasmania. (2018). Retrieved August 13, 2018, from http://winetasmania.com.au/about_our_wine</w:t>
      </w:r>
    </w:p>
    <w:p>
      <w:pPr>
        <w:rPr>
          <w:rFonts w:hint="default" w:ascii="Times New Roman" w:hAnsi="Times New Roman" w:cs="Times New Roman"/>
          <w:sz w:val="24"/>
          <w:szCs w:val="24"/>
        </w:rPr>
      </w:pPr>
    </w:p>
    <w:p>
      <w:pPr>
        <w:pStyle w:val="9"/>
        <w:ind w:left="0" w:leftChars="0" w:firstLine="0" w:firstLineChars="0"/>
      </w:pPr>
    </w:p>
    <w:sectPr>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等线">
    <w:altName w:val="宋体"/>
    <w:panose1 w:val="00000000000000000000"/>
    <w:charset w:val="86"/>
    <w:family w:val="auto"/>
    <w:pitch w:val="default"/>
    <w:sig w:usb0="00000000" w:usb1="00000000" w:usb2="00000000" w:usb3="00000000" w:csb0="00000000" w:csb1="00000000"/>
  </w:font>
  <w:font w:name="Calibri Light">
    <w:panose1 w:val="020F0302020204030204"/>
    <w:charset w:val="00"/>
    <w:family w:val="swiss"/>
    <w:pitch w:val="default"/>
    <w:sig w:usb0="A00002EF" w:usb1="4000207B" w:usb2="00000000" w:usb3="00000000" w:csb0="2000019F" w:csb1="00000000"/>
  </w:font>
  <w:font w:name="等线 Light">
    <w:altName w:val="Segoe Print"/>
    <w:panose1 w:val="00000000000000000000"/>
    <w:charset w:val="00"/>
    <w:family w:val="auto"/>
    <w:pitch w:val="default"/>
    <w:sig w:usb0="00000000" w:usb1="00000000" w:usb2="00000000" w:usb3="00000000" w:csb0="00000000" w:csb1="00000000"/>
  </w:font>
  <w:font w:name="Courier New">
    <w:panose1 w:val="02070309020205020404"/>
    <w:charset w:val="00"/>
    <w:family w:val="modern"/>
    <w:pitch w:val="default"/>
    <w:sig w:usb0="E0002AFF" w:usb1="C0007843" w:usb2="00000009" w:usb3="00000000" w:csb0="400001FF" w:csb1="FFFF0000"/>
  </w:font>
  <w:font w:name="等线">
    <w:altName w:val="Segoe Print"/>
    <w:panose1 w:val="00000000000000000000"/>
    <w:charset w:val="86"/>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Segoe Print"/>
    <w:panose1 w:val="00000000000000000000"/>
    <w:charset w:val="86"/>
    <w:family w:val="auto"/>
    <w:pitch w:val="default"/>
    <w:sig w:usb0="00000000" w:usb1="00000000" w:usb2="00000000" w:usb3="00000000" w:csb0="00000000" w:csb1="00000000"/>
  </w:font>
  <w:font w:name="等线">
    <w:altName w:val="Segoe Print"/>
    <w:panose1 w:val="00000000000000000000"/>
    <w:charset w:val="86"/>
    <w:family w:val="auto"/>
    <w:pitch w:val="default"/>
    <w:sig w:usb0="00000000" w:usb1="00000000" w:usb2="00000000" w:usb3="00000000" w:csb0="00000000" w:csb1="00000000"/>
  </w:font>
  <w:font w:name="等线">
    <w:altName w:val="Segoe Print"/>
    <w:panose1 w:val="00000000000000000000"/>
    <w:charset w:val="86"/>
    <w:family w:val="auto"/>
    <w:pitch w:val="default"/>
    <w:sig w:usb0="00000000" w:usb1="00000000" w:usb2="00000000" w:usb3="00000000" w:csb0="00000000" w:csb1="00000000"/>
  </w:font>
  <w:font w:name="等线">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256EFA"/>
    <w:multiLevelType w:val="singleLevel"/>
    <w:tmpl w:val="A0256EFA"/>
    <w:lvl w:ilvl="0" w:tentative="0">
      <w:start w:val="1"/>
      <w:numFmt w:val="bullet"/>
      <w:lvlText w:val=""/>
      <w:lvlJc w:val="left"/>
      <w:pPr>
        <w:ind w:left="420" w:hanging="420"/>
      </w:pPr>
      <w:rPr>
        <w:rFonts w:hint="default" w:ascii="Wingdings" w:hAnsi="Wingdings"/>
      </w:rPr>
    </w:lvl>
  </w:abstractNum>
  <w:abstractNum w:abstractNumId="1">
    <w:nsid w:val="123E1A99"/>
    <w:multiLevelType w:val="multilevel"/>
    <w:tmpl w:val="123E1A99"/>
    <w:lvl w:ilvl="0" w:tentative="0">
      <w:start w:val="1"/>
      <w:numFmt w:val="bullet"/>
      <w:lvlText w:val=""/>
      <w:lvlJc w:val="left"/>
      <w:pPr>
        <w:ind w:left="1400" w:hanging="360"/>
      </w:pPr>
      <w:rPr>
        <w:rFonts w:hint="default" w:ascii="Symbol" w:hAnsi="Symbol"/>
      </w:rPr>
    </w:lvl>
    <w:lvl w:ilvl="1" w:tentative="0">
      <w:start w:val="1"/>
      <w:numFmt w:val="bullet"/>
      <w:lvlText w:val="o"/>
      <w:lvlJc w:val="left"/>
      <w:pPr>
        <w:ind w:left="2120" w:hanging="360"/>
      </w:pPr>
      <w:rPr>
        <w:rFonts w:hint="default" w:ascii="Courier New" w:hAnsi="Courier New" w:cs="Courier New"/>
      </w:rPr>
    </w:lvl>
    <w:lvl w:ilvl="2" w:tentative="0">
      <w:start w:val="1"/>
      <w:numFmt w:val="bullet"/>
      <w:lvlText w:val=""/>
      <w:lvlJc w:val="left"/>
      <w:pPr>
        <w:ind w:left="2840" w:hanging="360"/>
      </w:pPr>
      <w:rPr>
        <w:rFonts w:hint="default" w:ascii="Wingdings" w:hAnsi="Wingdings"/>
      </w:rPr>
    </w:lvl>
    <w:lvl w:ilvl="3" w:tentative="0">
      <w:start w:val="1"/>
      <w:numFmt w:val="bullet"/>
      <w:lvlText w:val=""/>
      <w:lvlJc w:val="left"/>
      <w:pPr>
        <w:ind w:left="3560" w:hanging="360"/>
      </w:pPr>
      <w:rPr>
        <w:rFonts w:hint="default" w:ascii="Symbol" w:hAnsi="Symbol"/>
      </w:rPr>
    </w:lvl>
    <w:lvl w:ilvl="4" w:tentative="0">
      <w:start w:val="1"/>
      <w:numFmt w:val="bullet"/>
      <w:lvlText w:val="o"/>
      <w:lvlJc w:val="left"/>
      <w:pPr>
        <w:ind w:left="4280" w:hanging="360"/>
      </w:pPr>
      <w:rPr>
        <w:rFonts w:hint="default" w:ascii="Courier New" w:hAnsi="Courier New" w:cs="Courier New"/>
      </w:rPr>
    </w:lvl>
    <w:lvl w:ilvl="5" w:tentative="0">
      <w:start w:val="1"/>
      <w:numFmt w:val="bullet"/>
      <w:lvlText w:val=""/>
      <w:lvlJc w:val="left"/>
      <w:pPr>
        <w:ind w:left="5000" w:hanging="360"/>
      </w:pPr>
      <w:rPr>
        <w:rFonts w:hint="default" w:ascii="Wingdings" w:hAnsi="Wingdings"/>
      </w:rPr>
    </w:lvl>
    <w:lvl w:ilvl="6" w:tentative="0">
      <w:start w:val="1"/>
      <w:numFmt w:val="bullet"/>
      <w:lvlText w:val=""/>
      <w:lvlJc w:val="left"/>
      <w:pPr>
        <w:ind w:left="5720" w:hanging="360"/>
      </w:pPr>
      <w:rPr>
        <w:rFonts w:hint="default" w:ascii="Symbol" w:hAnsi="Symbol"/>
      </w:rPr>
    </w:lvl>
    <w:lvl w:ilvl="7" w:tentative="0">
      <w:start w:val="1"/>
      <w:numFmt w:val="bullet"/>
      <w:lvlText w:val="o"/>
      <w:lvlJc w:val="left"/>
      <w:pPr>
        <w:ind w:left="6440" w:hanging="360"/>
      </w:pPr>
      <w:rPr>
        <w:rFonts w:hint="default" w:ascii="Courier New" w:hAnsi="Courier New" w:cs="Courier New"/>
      </w:rPr>
    </w:lvl>
    <w:lvl w:ilvl="8" w:tentative="0">
      <w:start w:val="1"/>
      <w:numFmt w:val="bullet"/>
      <w:lvlText w:val=""/>
      <w:lvlJc w:val="left"/>
      <w:pPr>
        <w:ind w:left="7160" w:hanging="360"/>
      </w:pPr>
      <w:rPr>
        <w:rFonts w:hint="default" w:ascii="Wingdings" w:hAnsi="Wingdings"/>
      </w:rPr>
    </w:lvl>
  </w:abstractNum>
  <w:abstractNum w:abstractNumId="2">
    <w:nsid w:val="41EF3F2B"/>
    <w:multiLevelType w:val="multilevel"/>
    <w:tmpl w:val="41EF3F2B"/>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3">
    <w:nsid w:val="48F8113C"/>
    <w:multiLevelType w:val="multilevel"/>
    <w:tmpl w:val="48F8113C"/>
    <w:lvl w:ilvl="0" w:tentative="0">
      <w:start w:val="1"/>
      <w:numFmt w:val="bullet"/>
      <w:pStyle w:val="8"/>
      <w:lvlText w:val=""/>
      <w:lvlJc w:val="left"/>
      <w:pPr>
        <w:tabs>
          <w:tab w:val="left" w:pos="680"/>
        </w:tabs>
        <w:ind w:left="680" w:hanging="396"/>
      </w:pPr>
      <w:rPr>
        <w:rFonts w:hint="default" w:ascii="Wingdings" w:hAnsi="Wingdings"/>
        <w:color w:val="3366FF"/>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
    <w:nsid w:val="58FF78C5"/>
    <w:multiLevelType w:val="multilevel"/>
    <w:tmpl w:val="58FF78C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B5B0B58"/>
    <w:multiLevelType w:val="multilevel"/>
    <w:tmpl w:val="5B5B0B5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7CDF5CBE"/>
    <w:multiLevelType w:val="multilevel"/>
    <w:tmpl w:val="7CDF5CBE"/>
    <w:lvl w:ilvl="0" w:tentative="0">
      <w:start w:val="1"/>
      <w:numFmt w:val="bullet"/>
      <w:lvlText w:val=""/>
      <w:lvlJc w:val="left"/>
      <w:pPr>
        <w:ind w:left="1400" w:hanging="360"/>
      </w:pPr>
      <w:rPr>
        <w:rFonts w:hint="default" w:ascii="Symbol" w:hAnsi="Symbol"/>
      </w:rPr>
    </w:lvl>
    <w:lvl w:ilvl="1" w:tentative="0">
      <w:start w:val="1"/>
      <w:numFmt w:val="bullet"/>
      <w:lvlText w:val="o"/>
      <w:lvlJc w:val="left"/>
      <w:pPr>
        <w:ind w:left="2120" w:hanging="360"/>
      </w:pPr>
      <w:rPr>
        <w:rFonts w:hint="default" w:ascii="Courier New" w:hAnsi="Courier New" w:cs="Courier New"/>
      </w:rPr>
    </w:lvl>
    <w:lvl w:ilvl="2" w:tentative="0">
      <w:start w:val="1"/>
      <w:numFmt w:val="bullet"/>
      <w:lvlText w:val=""/>
      <w:lvlJc w:val="left"/>
      <w:pPr>
        <w:ind w:left="2840" w:hanging="360"/>
      </w:pPr>
      <w:rPr>
        <w:rFonts w:hint="default" w:ascii="Wingdings" w:hAnsi="Wingdings"/>
      </w:rPr>
    </w:lvl>
    <w:lvl w:ilvl="3" w:tentative="0">
      <w:start w:val="1"/>
      <w:numFmt w:val="bullet"/>
      <w:lvlText w:val=""/>
      <w:lvlJc w:val="left"/>
      <w:pPr>
        <w:ind w:left="3560" w:hanging="360"/>
      </w:pPr>
      <w:rPr>
        <w:rFonts w:hint="default" w:ascii="Symbol" w:hAnsi="Symbol"/>
      </w:rPr>
    </w:lvl>
    <w:lvl w:ilvl="4" w:tentative="0">
      <w:start w:val="1"/>
      <w:numFmt w:val="bullet"/>
      <w:lvlText w:val="o"/>
      <w:lvlJc w:val="left"/>
      <w:pPr>
        <w:ind w:left="4280" w:hanging="360"/>
      </w:pPr>
      <w:rPr>
        <w:rFonts w:hint="default" w:ascii="Courier New" w:hAnsi="Courier New" w:cs="Courier New"/>
      </w:rPr>
    </w:lvl>
    <w:lvl w:ilvl="5" w:tentative="0">
      <w:start w:val="1"/>
      <w:numFmt w:val="bullet"/>
      <w:lvlText w:val=""/>
      <w:lvlJc w:val="left"/>
      <w:pPr>
        <w:ind w:left="5000" w:hanging="360"/>
      </w:pPr>
      <w:rPr>
        <w:rFonts w:hint="default" w:ascii="Wingdings" w:hAnsi="Wingdings"/>
      </w:rPr>
    </w:lvl>
    <w:lvl w:ilvl="6" w:tentative="0">
      <w:start w:val="1"/>
      <w:numFmt w:val="bullet"/>
      <w:lvlText w:val=""/>
      <w:lvlJc w:val="left"/>
      <w:pPr>
        <w:ind w:left="5720" w:hanging="360"/>
      </w:pPr>
      <w:rPr>
        <w:rFonts w:hint="default" w:ascii="Symbol" w:hAnsi="Symbol"/>
      </w:rPr>
    </w:lvl>
    <w:lvl w:ilvl="7" w:tentative="0">
      <w:start w:val="1"/>
      <w:numFmt w:val="bullet"/>
      <w:lvlText w:val="o"/>
      <w:lvlJc w:val="left"/>
      <w:pPr>
        <w:ind w:left="6440" w:hanging="360"/>
      </w:pPr>
      <w:rPr>
        <w:rFonts w:hint="default" w:ascii="Courier New" w:hAnsi="Courier New" w:cs="Courier New"/>
      </w:rPr>
    </w:lvl>
    <w:lvl w:ilvl="8" w:tentative="0">
      <w:start w:val="1"/>
      <w:numFmt w:val="bullet"/>
      <w:lvlText w:val=""/>
      <w:lvlJc w:val="left"/>
      <w:pPr>
        <w:ind w:left="7160" w:hanging="360"/>
      </w:pPr>
      <w:rPr>
        <w:rFonts w:hint="default" w:ascii="Wingdings" w:hAnsi="Wingdings"/>
      </w:rPr>
    </w:lvl>
  </w:abstractNum>
  <w:num w:numId="1">
    <w:abstractNumId w:val="3"/>
  </w:num>
  <w:num w:numId="2">
    <w:abstractNumId w:val="2"/>
  </w:num>
  <w:num w:numId="3">
    <w:abstractNumId w:val="1"/>
  </w:num>
  <w:num w:numId="4">
    <w:abstractNumId w:val="6"/>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ocumentProtection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682"/>
    <w:rsid w:val="00051F28"/>
    <w:rsid w:val="000C3B93"/>
    <w:rsid w:val="0017751C"/>
    <w:rsid w:val="00191BFC"/>
    <w:rsid w:val="00277F8B"/>
    <w:rsid w:val="002972A9"/>
    <w:rsid w:val="00415F91"/>
    <w:rsid w:val="004539AF"/>
    <w:rsid w:val="00460251"/>
    <w:rsid w:val="005012DB"/>
    <w:rsid w:val="005B0914"/>
    <w:rsid w:val="007C0EF6"/>
    <w:rsid w:val="00840F9B"/>
    <w:rsid w:val="008C2682"/>
    <w:rsid w:val="00A10117"/>
    <w:rsid w:val="00A87948"/>
    <w:rsid w:val="00A927DB"/>
    <w:rsid w:val="00AB2657"/>
    <w:rsid w:val="00C00598"/>
    <w:rsid w:val="00CD5FC5"/>
    <w:rsid w:val="00E00185"/>
    <w:rsid w:val="00E10FF4"/>
    <w:rsid w:val="00EB7EEC"/>
    <w:rsid w:val="00F821A5"/>
    <w:rsid w:val="0BA16FFC"/>
    <w:rsid w:val="47E15925"/>
    <w:rsid w:val="49F4349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ind w:left="680"/>
    </w:pPr>
    <w:rPr>
      <w:rFonts w:eastAsia="Times New Roman" w:asciiTheme="majorBidi" w:hAnsiTheme="majorBidi" w:cstheme="majorBidi"/>
      <w:sz w:val="26"/>
      <w:szCs w:val="24"/>
      <w:lang w:val="en-AU" w:eastAsia="en-AU" w:bidi="ar-SA"/>
    </w:rPr>
  </w:style>
  <w:style w:type="paragraph" w:styleId="2">
    <w:name w:val="heading 1"/>
    <w:basedOn w:val="1"/>
    <w:next w:val="1"/>
    <w:link w:val="10"/>
    <w:qFormat/>
    <w:uiPriority w:val="9"/>
    <w:pPr>
      <w:spacing w:before="100" w:beforeAutospacing="1" w:after="100" w:afterAutospacing="1" w:line="240" w:lineRule="auto"/>
      <w:ind w:left="0"/>
      <w:outlineLvl w:val="0"/>
    </w:pPr>
    <w:rPr>
      <w:rFonts w:ascii="Times New Roman" w:hAnsi="Times New Roman" w:cs="Times New Roman"/>
      <w:b/>
      <w:bCs/>
      <w:kern w:val="36"/>
      <w:sz w:val="48"/>
      <w:szCs w:val="48"/>
      <w:lang w:eastAsia="zh-CN"/>
    </w:rPr>
  </w:style>
  <w:style w:type="paragraph" w:styleId="3">
    <w:name w:val="heading 2"/>
    <w:basedOn w:val="1"/>
    <w:next w:val="1"/>
    <w:link w:val="11"/>
    <w:semiHidden/>
    <w:unhideWhenUsed/>
    <w:qFormat/>
    <w:uiPriority w:val="9"/>
    <w:pPr>
      <w:keepNext/>
      <w:keepLines/>
      <w:spacing w:before="40" w:after="0"/>
      <w:outlineLvl w:val="1"/>
    </w:pPr>
    <w:rPr>
      <w:rFonts w:asciiTheme="majorHAnsi" w:hAnsiTheme="majorHAnsi" w:eastAsiaTheme="majorEastAsia"/>
      <w:color w:val="2E75B6" w:themeColor="accent1" w:themeShade="BF"/>
      <w:szCs w:val="26"/>
    </w:rPr>
  </w:style>
  <w:style w:type="character" w:default="1" w:styleId="4">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character" w:styleId="5">
    <w:name w:val="Hyperlink"/>
    <w:basedOn w:val="4"/>
    <w:unhideWhenUsed/>
    <w:uiPriority w:val="99"/>
    <w:rPr>
      <w:color w:val="0563C1" w:themeColor="hyperlink"/>
      <w:u w:val="single"/>
      <w14:textFill>
        <w14:solidFill>
          <w14:schemeClr w14:val="hlink"/>
        </w14:solidFill>
      </w14:textFill>
    </w:rPr>
  </w:style>
  <w:style w:type="table" w:styleId="7">
    <w:name w:val="Table Grid"/>
    <w:basedOn w:val="6"/>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8">
    <w:name w:val="Style Body Text + Book Antiqua 11 pt Not Italic"/>
    <w:basedOn w:val="1"/>
    <w:uiPriority w:val="0"/>
    <w:pPr>
      <w:numPr>
        <w:ilvl w:val="0"/>
        <w:numId w:val="1"/>
      </w:numPr>
    </w:pPr>
  </w:style>
  <w:style w:type="paragraph" w:styleId="9">
    <w:name w:val="List Paragraph"/>
    <w:basedOn w:val="1"/>
    <w:qFormat/>
    <w:uiPriority w:val="34"/>
    <w:pPr>
      <w:ind w:left="720"/>
      <w:contextualSpacing/>
    </w:pPr>
  </w:style>
  <w:style w:type="character" w:customStyle="1" w:styleId="10">
    <w:name w:val="Heading 1 Char"/>
    <w:basedOn w:val="4"/>
    <w:link w:val="2"/>
    <w:uiPriority w:val="9"/>
    <w:rPr>
      <w:rFonts w:ascii="Times New Roman" w:hAnsi="Times New Roman" w:eastAsia="Times New Roman" w:cs="Times New Roman"/>
      <w:b/>
      <w:bCs/>
      <w:kern w:val="36"/>
      <w:sz w:val="48"/>
      <w:szCs w:val="48"/>
    </w:rPr>
  </w:style>
  <w:style w:type="character" w:customStyle="1" w:styleId="11">
    <w:name w:val="Heading 2 Char"/>
    <w:basedOn w:val="4"/>
    <w:link w:val="3"/>
    <w:semiHidden/>
    <w:qFormat/>
    <w:uiPriority w:val="9"/>
    <w:rPr>
      <w:rFonts w:asciiTheme="majorHAnsi" w:hAnsiTheme="majorHAnsi" w:eastAsiaTheme="majorEastAsia" w:cstheme="majorBidi"/>
      <w:color w:val="2E75B6" w:themeColor="accent1" w:themeShade="BF"/>
      <w:sz w:val="26"/>
      <w:szCs w:val="26"/>
      <w:lang w:eastAsia="en-AU"/>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Griffith University</Company>
  <Pages>5</Pages>
  <Words>561</Words>
  <Characters>3203</Characters>
  <Lines>26</Lines>
  <Paragraphs>7</Paragraphs>
  <TotalTime>0</TotalTime>
  <ScaleCrop>false</ScaleCrop>
  <LinksUpToDate>false</LinksUpToDate>
  <CharactersWithSpaces>3757</CharactersWithSpaces>
  <Application>WPS Office_10.1.0.7359_F1E327BC-269C-435d-A152-05C5408002CA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2018-08-08T06:25:00Z</dcterms:created>
  <dc:creator>Yaosong JIA</dc:creator>
  <cp:lastModifiedBy>yufu</cp:lastModifiedBy>
  <dcterms:modified xsi:type="dcterms:W3CDTF">2018-08-29T14:02:26Z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2052-10.1.0.7359</vt:lpwstr>
  </property>
</Properties>
</file>