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2DA19B" w14:textId="77777777" w:rsidR="00A36032" w:rsidRPr="00854CB8" w:rsidRDefault="00A36032" w:rsidP="00854CB8">
      <w:pPr>
        <w:tabs>
          <w:tab w:val="left" w:pos="0"/>
        </w:tabs>
        <w:spacing w:line="276" w:lineRule="auto"/>
        <w:jc w:val="center"/>
        <w:rPr>
          <w:rFonts w:ascii="Times New Roman" w:eastAsia="Times New Roman" w:hAnsi="Times New Roman" w:cs="Times New Roman"/>
          <w:b/>
          <w:bCs/>
          <w:color w:val="000000"/>
          <w:lang w:val="en-AU"/>
        </w:rPr>
      </w:pPr>
    </w:p>
    <w:p w14:paraId="224B30AE" w14:textId="77777777" w:rsidR="00A36032" w:rsidRPr="00854CB8" w:rsidRDefault="00A36032" w:rsidP="00854CB8">
      <w:pPr>
        <w:tabs>
          <w:tab w:val="left" w:pos="0"/>
        </w:tabs>
        <w:spacing w:line="276" w:lineRule="auto"/>
        <w:jc w:val="center"/>
        <w:rPr>
          <w:rFonts w:ascii="Times New Roman" w:eastAsia="Times New Roman" w:hAnsi="Times New Roman" w:cs="Times New Roman"/>
          <w:b/>
          <w:bCs/>
          <w:color w:val="000000"/>
          <w:lang w:val="en-AU"/>
        </w:rPr>
      </w:pPr>
    </w:p>
    <w:p w14:paraId="399756E8" w14:textId="77777777" w:rsidR="00A36032" w:rsidRPr="00854CB8" w:rsidRDefault="00A36032" w:rsidP="00854CB8">
      <w:pPr>
        <w:tabs>
          <w:tab w:val="left" w:pos="0"/>
        </w:tabs>
        <w:spacing w:line="276" w:lineRule="auto"/>
        <w:jc w:val="center"/>
        <w:rPr>
          <w:rFonts w:ascii="Times New Roman" w:eastAsia="Times New Roman" w:hAnsi="Times New Roman" w:cs="Times New Roman"/>
          <w:b/>
          <w:bCs/>
          <w:color w:val="000000"/>
          <w:lang w:val="en-AU"/>
        </w:rPr>
      </w:pPr>
    </w:p>
    <w:p w14:paraId="7DEDD7FF" w14:textId="77777777" w:rsidR="00A36032" w:rsidRPr="00854CB8" w:rsidRDefault="00A36032" w:rsidP="00854CB8">
      <w:pPr>
        <w:tabs>
          <w:tab w:val="left" w:pos="0"/>
        </w:tabs>
        <w:spacing w:line="276" w:lineRule="auto"/>
        <w:jc w:val="center"/>
        <w:rPr>
          <w:rFonts w:ascii="Times New Roman" w:eastAsia="Times New Roman" w:hAnsi="Times New Roman" w:cs="Times New Roman"/>
          <w:b/>
          <w:bCs/>
          <w:color w:val="000000"/>
          <w:lang w:val="en-AU"/>
        </w:rPr>
      </w:pPr>
    </w:p>
    <w:p w14:paraId="6A94C361" w14:textId="77777777" w:rsidR="00DA4B5A" w:rsidRPr="00854CB8" w:rsidRDefault="00DA4B5A" w:rsidP="00854CB8">
      <w:pPr>
        <w:tabs>
          <w:tab w:val="left" w:pos="0"/>
        </w:tabs>
        <w:spacing w:line="276" w:lineRule="auto"/>
        <w:jc w:val="center"/>
        <w:rPr>
          <w:rFonts w:ascii="Times New Roman" w:eastAsia="Times New Roman" w:hAnsi="Times New Roman" w:cs="Times New Roman"/>
          <w:b/>
          <w:bCs/>
          <w:color w:val="000000"/>
          <w:lang w:val="en-AU"/>
        </w:rPr>
      </w:pPr>
    </w:p>
    <w:p w14:paraId="7D5D867E" w14:textId="77777777" w:rsidR="00A36032" w:rsidRPr="00854CB8" w:rsidRDefault="00A36032" w:rsidP="00854CB8">
      <w:pPr>
        <w:tabs>
          <w:tab w:val="left" w:pos="0"/>
        </w:tabs>
        <w:spacing w:line="276" w:lineRule="auto"/>
        <w:jc w:val="center"/>
        <w:rPr>
          <w:rFonts w:ascii="Times New Roman" w:eastAsia="Times New Roman" w:hAnsi="Times New Roman" w:cs="Times New Roman"/>
          <w:b/>
          <w:bCs/>
          <w:color w:val="000000"/>
          <w:lang w:val="en-AU"/>
        </w:rPr>
      </w:pPr>
    </w:p>
    <w:p w14:paraId="608BD1EC" w14:textId="63E391DF" w:rsidR="003A34C6" w:rsidRPr="00854CB8" w:rsidRDefault="00133399" w:rsidP="00854CB8">
      <w:pPr>
        <w:tabs>
          <w:tab w:val="left" w:pos="0"/>
        </w:tabs>
        <w:spacing w:line="276" w:lineRule="auto"/>
        <w:jc w:val="center"/>
        <w:rPr>
          <w:rFonts w:ascii="Times New Roman" w:eastAsia="Times New Roman" w:hAnsi="Times New Roman" w:cs="Times New Roman"/>
          <w:b/>
          <w:bCs/>
          <w:color w:val="000000"/>
          <w:sz w:val="44"/>
        </w:rPr>
      </w:pPr>
      <w:r w:rsidRPr="00854CB8">
        <w:rPr>
          <w:rFonts w:ascii="Times New Roman" w:eastAsia="Times New Roman" w:hAnsi="Times New Roman" w:cs="Times New Roman"/>
          <w:b/>
          <w:bCs/>
          <w:color w:val="000000"/>
          <w:sz w:val="44"/>
          <w:lang w:val="en-AU"/>
        </w:rPr>
        <w:t>COMPANY ANALYSIS</w:t>
      </w:r>
      <w:r w:rsidR="003A34C6" w:rsidRPr="00854CB8">
        <w:rPr>
          <w:rFonts w:ascii="Times New Roman" w:eastAsia="Times New Roman" w:hAnsi="Times New Roman" w:cs="Times New Roman"/>
          <w:b/>
          <w:bCs/>
          <w:color w:val="000000"/>
          <w:sz w:val="44"/>
          <w:lang w:val="en-AU"/>
        </w:rPr>
        <w:t xml:space="preserve"> REPORT</w:t>
      </w:r>
    </w:p>
    <w:p w14:paraId="6F01476A" w14:textId="77777777" w:rsidR="003A34C6" w:rsidRPr="00854CB8" w:rsidRDefault="003A34C6" w:rsidP="00854CB8">
      <w:pPr>
        <w:spacing w:line="276" w:lineRule="auto"/>
        <w:rPr>
          <w:rFonts w:ascii="Times New Roman" w:hAnsi="Times New Roman" w:cs="Times New Roman"/>
          <w:b/>
          <w:sz w:val="44"/>
        </w:rPr>
      </w:pPr>
    </w:p>
    <w:p w14:paraId="1F1D90F1" w14:textId="77777777" w:rsidR="003A34C6" w:rsidRPr="00854CB8" w:rsidRDefault="003A34C6" w:rsidP="00854CB8">
      <w:pPr>
        <w:spacing w:line="276" w:lineRule="auto"/>
        <w:rPr>
          <w:rFonts w:ascii="Times New Roman" w:hAnsi="Times New Roman" w:cs="Times New Roman"/>
          <w:b/>
          <w:sz w:val="44"/>
        </w:rPr>
      </w:pPr>
    </w:p>
    <w:p w14:paraId="4C4E2286" w14:textId="77777777" w:rsidR="003A34C6" w:rsidRPr="00854CB8" w:rsidRDefault="003A34C6" w:rsidP="00854CB8">
      <w:pPr>
        <w:spacing w:line="276" w:lineRule="auto"/>
        <w:jc w:val="right"/>
        <w:rPr>
          <w:rFonts w:ascii="Times New Roman" w:hAnsi="Times New Roman" w:cs="Times New Roman"/>
          <w:b/>
        </w:rPr>
      </w:pPr>
    </w:p>
    <w:p w14:paraId="6C8F58A0" w14:textId="7E94FA42" w:rsidR="003A34C6" w:rsidRPr="00854CB8" w:rsidRDefault="003A34C6" w:rsidP="00854CB8">
      <w:pPr>
        <w:spacing w:line="276" w:lineRule="auto"/>
        <w:rPr>
          <w:rFonts w:ascii="Times New Roman" w:hAnsi="Times New Roman" w:cs="Times New Roman"/>
          <w:b/>
        </w:rPr>
      </w:pPr>
    </w:p>
    <w:p w14:paraId="5247EC2F" w14:textId="77777777" w:rsidR="003A34C6" w:rsidRPr="00854CB8" w:rsidRDefault="003A34C6" w:rsidP="00854CB8">
      <w:pPr>
        <w:spacing w:line="276" w:lineRule="auto"/>
        <w:rPr>
          <w:rFonts w:ascii="Times New Roman" w:hAnsi="Times New Roman" w:cs="Times New Roman"/>
          <w:b/>
        </w:rPr>
      </w:pPr>
    </w:p>
    <w:p w14:paraId="2C3C9CDE" w14:textId="77777777" w:rsidR="003A34C6" w:rsidRPr="00854CB8" w:rsidRDefault="003A34C6" w:rsidP="00854CB8">
      <w:pPr>
        <w:spacing w:line="276" w:lineRule="auto"/>
        <w:jc w:val="right"/>
        <w:rPr>
          <w:rFonts w:ascii="Times New Roman" w:hAnsi="Times New Roman" w:cs="Times New Roman"/>
          <w:b/>
        </w:rPr>
      </w:pPr>
    </w:p>
    <w:p w14:paraId="2C5AC9AA" w14:textId="6550693F" w:rsidR="003A34C6" w:rsidRPr="00854CB8" w:rsidRDefault="00AE0823" w:rsidP="00854CB8">
      <w:pPr>
        <w:spacing w:line="276" w:lineRule="auto"/>
        <w:jc w:val="right"/>
        <w:rPr>
          <w:rFonts w:ascii="Times New Roman" w:hAnsi="Times New Roman" w:cs="Times New Roman"/>
          <w:b/>
        </w:rPr>
      </w:pPr>
      <w:r w:rsidRPr="00854CB8">
        <w:rPr>
          <w:rFonts w:ascii="Times New Roman" w:hAnsi="Times New Roman" w:cs="Times New Roman"/>
          <w:b/>
          <w:noProof/>
          <w:lang w:val="en-AU" w:eastAsia="zh-CN"/>
        </w:rPr>
        <w:drawing>
          <wp:anchor distT="0" distB="0" distL="114300" distR="114300" simplePos="0" relativeHeight="251658240" behindDoc="0" locked="0" layoutInCell="1" allowOverlap="1" wp14:anchorId="08CEA490" wp14:editId="58E28BAC">
            <wp:simplePos x="0" y="0"/>
            <wp:positionH relativeFrom="margin">
              <wp:posOffset>408940</wp:posOffset>
            </wp:positionH>
            <wp:positionV relativeFrom="margin">
              <wp:posOffset>2894965</wp:posOffset>
            </wp:positionV>
            <wp:extent cx="4912995" cy="2766695"/>
            <wp:effectExtent l="0" t="0" r="1905" b="0"/>
            <wp:wrapSquare wrapText="bothSides"/>
            <wp:docPr id="11" name="Picture 11" descr="Macintosh HD:Users:ViVo:Desktop:stocksbusinessmansilhouettemi600-resize-600x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ViVo:Desktop:stocksbusinessmansilhouettemi600-resize-600x33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12995" cy="27666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F75081" w14:textId="5CD4A87B" w:rsidR="003A34C6" w:rsidRPr="00854CB8" w:rsidRDefault="003A34C6" w:rsidP="00854CB8">
      <w:pPr>
        <w:spacing w:line="276" w:lineRule="auto"/>
        <w:jc w:val="right"/>
        <w:rPr>
          <w:rFonts w:ascii="Times New Roman" w:hAnsi="Times New Roman" w:cs="Times New Roman"/>
          <w:b/>
        </w:rPr>
      </w:pPr>
    </w:p>
    <w:p w14:paraId="77D84538" w14:textId="77777777" w:rsidR="003A34C6" w:rsidRPr="00854CB8" w:rsidRDefault="003A34C6" w:rsidP="00854CB8">
      <w:pPr>
        <w:spacing w:line="276" w:lineRule="auto"/>
        <w:jc w:val="right"/>
        <w:rPr>
          <w:rFonts w:ascii="Times New Roman" w:hAnsi="Times New Roman" w:cs="Times New Roman"/>
          <w:b/>
        </w:rPr>
      </w:pPr>
    </w:p>
    <w:p w14:paraId="3EE465D0" w14:textId="77777777" w:rsidR="003A34C6" w:rsidRPr="00854CB8" w:rsidRDefault="003A34C6" w:rsidP="00854CB8">
      <w:pPr>
        <w:spacing w:line="276" w:lineRule="auto"/>
        <w:jc w:val="right"/>
        <w:rPr>
          <w:rFonts w:ascii="Times New Roman" w:hAnsi="Times New Roman" w:cs="Times New Roman"/>
          <w:b/>
        </w:rPr>
      </w:pPr>
    </w:p>
    <w:p w14:paraId="5B22A8C3" w14:textId="77777777" w:rsidR="003A34C6" w:rsidRPr="00854CB8" w:rsidRDefault="003A34C6" w:rsidP="00854CB8">
      <w:pPr>
        <w:spacing w:line="276" w:lineRule="auto"/>
        <w:jc w:val="right"/>
        <w:rPr>
          <w:rFonts w:ascii="Times New Roman" w:hAnsi="Times New Roman" w:cs="Times New Roman"/>
          <w:b/>
        </w:rPr>
      </w:pPr>
    </w:p>
    <w:p w14:paraId="5BB136A0" w14:textId="77777777" w:rsidR="003A34C6" w:rsidRPr="00854CB8" w:rsidRDefault="003A34C6" w:rsidP="00854CB8">
      <w:pPr>
        <w:spacing w:line="276" w:lineRule="auto"/>
        <w:jc w:val="right"/>
        <w:rPr>
          <w:rFonts w:ascii="Times New Roman" w:hAnsi="Times New Roman" w:cs="Times New Roman"/>
          <w:b/>
        </w:rPr>
      </w:pPr>
    </w:p>
    <w:p w14:paraId="388986A5" w14:textId="77777777" w:rsidR="003A34C6" w:rsidRPr="00854CB8" w:rsidRDefault="003A34C6" w:rsidP="00854CB8">
      <w:pPr>
        <w:spacing w:line="276" w:lineRule="auto"/>
        <w:jc w:val="right"/>
        <w:rPr>
          <w:rFonts w:ascii="Times New Roman" w:hAnsi="Times New Roman" w:cs="Times New Roman"/>
          <w:b/>
        </w:rPr>
      </w:pPr>
    </w:p>
    <w:p w14:paraId="0EFF3EB6" w14:textId="77777777" w:rsidR="003A34C6" w:rsidRPr="00854CB8" w:rsidRDefault="003A34C6" w:rsidP="00854CB8">
      <w:pPr>
        <w:pStyle w:val="TOC"/>
        <w:rPr>
          <w:rFonts w:ascii="Times New Roman" w:hAnsi="Times New Roman" w:cs="Times New Roman"/>
          <w:sz w:val="24"/>
          <w:szCs w:val="24"/>
        </w:rPr>
      </w:pPr>
    </w:p>
    <w:p w14:paraId="71158CA1" w14:textId="77777777" w:rsidR="003A34C6" w:rsidRPr="00854CB8" w:rsidRDefault="003A34C6" w:rsidP="00854CB8">
      <w:pPr>
        <w:spacing w:line="276" w:lineRule="auto"/>
        <w:jc w:val="right"/>
        <w:rPr>
          <w:rFonts w:ascii="Times New Roman" w:hAnsi="Times New Roman" w:cs="Times New Roman"/>
          <w:b/>
        </w:rPr>
      </w:pPr>
    </w:p>
    <w:p w14:paraId="62C0E563" w14:textId="77777777" w:rsidR="003A34C6" w:rsidRPr="00854CB8" w:rsidRDefault="003A34C6" w:rsidP="00854CB8">
      <w:pPr>
        <w:spacing w:line="276" w:lineRule="auto"/>
        <w:jc w:val="right"/>
        <w:rPr>
          <w:rFonts w:ascii="Times New Roman" w:hAnsi="Times New Roman" w:cs="Times New Roman"/>
          <w:b/>
        </w:rPr>
      </w:pPr>
    </w:p>
    <w:p w14:paraId="1D2CEC32" w14:textId="77777777" w:rsidR="003A34C6" w:rsidRPr="00854CB8" w:rsidRDefault="003A34C6" w:rsidP="00854CB8">
      <w:pPr>
        <w:spacing w:line="276" w:lineRule="auto"/>
        <w:jc w:val="right"/>
        <w:rPr>
          <w:rFonts w:ascii="Times New Roman" w:hAnsi="Times New Roman" w:cs="Times New Roman"/>
          <w:b/>
        </w:rPr>
      </w:pPr>
    </w:p>
    <w:p w14:paraId="5F6DFCD9" w14:textId="77777777" w:rsidR="003A34C6" w:rsidRPr="00854CB8" w:rsidRDefault="003A34C6" w:rsidP="00854CB8">
      <w:pPr>
        <w:spacing w:line="276" w:lineRule="auto"/>
        <w:jc w:val="right"/>
        <w:rPr>
          <w:rFonts w:ascii="Times New Roman" w:hAnsi="Times New Roman" w:cs="Times New Roman"/>
          <w:b/>
        </w:rPr>
      </w:pPr>
    </w:p>
    <w:p w14:paraId="198A0400" w14:textId="77777777" w:rsidR="003A34C6" w:rsidRPr="00854CB8" w:rsidRDefault="003A34C6" w:rsidP="00854CB8">
      <w:pPr>
        <w:spacing w:line="276" w:lineRule="auto"/>
        <w:jc w:val="right"/>
        <w:rPr>
          <w:rFonts w:ascii="Times New Roman" w:hAnsi="Times New Roman" w:cs="Times New Roman"/>
          <w:b/>
        </w:rPr>
      </w:pPr>
    </w:p>
    <w:p w14:paraId="5EC82E71" w14:textId="77777777" w:rsidR="003A34C6" w:rsidRPr="00854CB8" w:rsidRDefault="003A34C6" w:rsidP="00854CB8">
      <w:pPr>
        <w:spacing w:line="276" w:lineRule="auto"/>
        <w:jc w:val="right"/>
        <w:rPr>
          <w:rFonts w:ascii="Times New Roman" w:hAnsi="Times New Roman" w:cs="Times New Roman"/>
          <w:b/>
        </w:rPr>
      </w:pPr>
    </w:p>
    <w:p w14:paraId="40AA98F7" w14:textId="77777777" w:rsidR="003A34C6" w:rsidRPr="00854CB8" w:rsidRDefault="003A34C6" w:rsidP="00854CB8">
      <w:pPr>
        <w:spacing w:line="276" w:lineRule="auto"/>
        <w:jc w:val="right"/>
        <w:rPr>
          <w:rFonts w:ascii="Times New Roman" w:hAnsi="Times New Roman" w:cs="Times New Roman"/>
          <w:b/>
        </w:rPr>
      </w:pPr>
    </w:p>
    <w:p w14:paraId="6BBB157E" w14:textId="77777777" w:rsidR="003A34C6" w:rsidRPr="00854CB8" w:rsidRDefault="003A34C6" w:rsidP="00854CB8">
      <w:pPr>
        <w:spacing w:line="276" w:lineRule="auto"/>
        <w:jc w:val="right"/>
        <w:rPr>
          <w:rFonts w:ascii="Times New Roman" w:hAnsi="Times New Roman" w:cs="Times New Roman"/>
          <w:b/>
        </w:rPr>
      </w:pPr>
    </w:p>
    <w:p w14:paraId="033473D8" w14:textId="77777777" w:rsidR="003A34C6" w:rsidRPr="00854CB8" w:rsidRDefault="003A34C6" w:rsidP="00854CB8">
      <w:pPr>
        <w:spacing w:line="276" w:lineRule="auto"/>
        <w:jc w:val="right"/>
        <w:rPr>
          <w:rFonts w:ascii="Times New Roman" w:hAnsi="Times New Roman" w:cs="Times New Roman"/>
          <w:b/>
        </w:rPr>
      </w:pPr>
    </w:p>
    <w:p w14:paraId="0D26166D" w14:textId="77777777" w:rsidR="00596E0B" w:rsidRPr="00854CB8" w:rsidRDefault="00596E0B" w:rsidP="00854CB8">
      <w:pPr>
        <w:spacing w:line="276" w:lineRule="auto"/>
        <w:jc w:val="right"/>
        <w:rPr>
          <w:rFonts w:ascii="Times New Roman" w:hAnsi="Times New Roman" w:cs="Times New Roman"/>
          <w:b/>
        </w:rPr>
      </w:pPr>
    </w:p>
    <w:p w14:paraId="093713F7" w14:textId="77777777" w:rsidR="00596E0B" w:rsidRPr="00854CB8" w:rsidRDefault="00596E0B" w:rsidP="00854CB8">
      <w:pPr>
        <w:spacing w:line="276" w:lineRule="auto"/>
        <w:jc w:val="right"/>
        <w:rPr>
          <w:rFonts w:ascii="Times New Roman" w:hAnsi="Times New Roman" w:cs="Times New Roman"/>
          <w:b/>
        </w:rPr>
      </w:pPr>
    </w:p>
    <w:p w14:paraId="46C64228" w14:textId="77777777" w:rsidR="00596E0B" w:rsidRPr="00854CB8" w:rsidRDefault="00596E0B" w:rsidP="00854CB8">
      <w:pPr>
        <w:spacing w:line="276" w:lineRule="auto"/>
        <w:jc w:val="right"/>
        <w:rPr>
          <w:rFonts w:ascii="Times New Roman" w:hAnsi="Times New Roman" w:cs="Times New Roman"/>
          <w:b/>
        </w:rPr>
      </w:pPr>
    </w:p>
    <w:p w14:paraId="6AFA1D18" w14:textId="77777777" w:rsidR="00596E0B" w:rsidRPr="00854CB8" w:rsidRDefault="00596E0B" w:rsidP="00854CB8">
      <w:pPr>
        <w:spacing w:line="276" w:lineRule="auto"/>
        <w:jc w:val="right"/>
        <w:rPr>
          <w:rFonts w:ascii="Times New Roman" w:hAnsi="Times New Roman" w:cs="Times New Roman"/>
          <w:b/>
        </w:rPr>
      </w:pPr>
    </w:p>
    <w:p w14:paraId="183B249F" w14:textId="77777777" w:rsidR="00596E0B" w:rsidRPr="00854CB8" w:rsidRDefault="00596E0B" w:rsidP="00854CB8">
      <w:pPr>
        <w:spacing w:line="276" w:lineRule="auto"/>
        <w:jc w:val="right"/>
        <w:rPr>
          <w:rFonts w:ascii="Times New Roman" w:hAnsi="Times New Roman" w:cs="Times New Roman"/>
          <w:b/>
        </w:rPr>
      </w:pPr>
    </w:p>
    <w:p w14:paraId="2FF8A7D4" w14:textId="77777777" w:rsidR="00596E0B" w:rsidRPr="00854CB8" w:rsidRDefault="00596E0B" w:rsidP="00854CB8">
      <w:pPr>
        <w:spacing w:line="276" w:lineRule="auto"/>
        <w:jc w:val="right"/>
        <w:rPr>
          <w:rFonts w:ascii="Times New Roman" w:hAnsi="Times New Roman" w:cs="Times New Roman"/>
          <w:b/>
        </w:rPr>
      </w:pPr>
    </w:p>
    <w:tbl>
      <w:tblPr>
        <w:tblStyle w:val="ad"/>
        <w:tblW w:w="0" w:type="auto"/>
        <w:jc w:val="center"/>
        <w:tblLook w:val="04A0" w:firstRow="1" w:lastRow="0" w:firstColumn="1" w:lastColumn="0" w:noHBand="0" w:noVBand="1"/>
      </w:tblPr>
      <w:tblGrid>
        <w:gridCol w:w="2547"/>
        <w:gridCol w:w="4644"/>
      </w:tblGrid>
      <w:tr w:rsidR="00596E0B" w:rsidRPr="00854CB8" w14:paraId="250D13E2" w14:textId="77777777" w:rsidTr="00AE0823">
        <w:trPr>
          <w:jc w:val="center"/>
        </w:trPr>
        <w:tc>
          <w:tcPr>
            <w:tcW w:w="2547" w:type="dxa"/>
            <w:shd w:val="clear" w:color="auto" w:fill="BFBFBF" w:themeFill="background1" w:themeFillShade="BF"/>
          </w:tcPr>
          <w:p w14:paraId="52370D3F" w14:textId="63E841D6" w:rsidR="00596E0B" w:rsidRPr="00854CB8" w:rsidRDefault="00596E0B" w:rsidP="00854CB8">
            <w:pPr>
              <w:spacing w:line="276" w:lineRule="auto"/>
              <w:rPr>
                <w:rFonts w:ascii="Times New Roman" w:hAnsi="Times New Roman" w:cs="Times New Roman"/>
                <w:b/>
              </w:rPr>
            </w:pPr>
            <w:r w:rsidRPr="00854CB8">
              <w:rPr>
                <w:rFonts w:ascii="Times New Roman" w:hAnsi="Times New Roman" w:cs="Times New Roman"/>
                <w:b/>
              </w:rPr>
              <w:t>Student Names &amp; ID</w:t>
            </w:r>
          </w:p>
        </w:tc>
        <w:tc>
          <w:tcPr>
            <w:tcW w:w="4644" w:type="dxa"/>
          </w:tcPr>
          <w:p w14:paraId="2503FCFC" w14:textId="77777777" w:rsidR="00596E0B" w:rsidRPr="00854CB8" w:rsidRDefault="00596E0B" w:rsidP="00854CB8">
            <w:pPr>
              <w:spacing w:line="276" w:lineRule="auto"/>
              <w:jc w:val="right"/>
              <w:rPr>
                <w:rFonts w:ascii="Times New Roman" w:hAnsi="Times New Roman" w:cs="Times New Roman"/>
                <w:b/>
              </w:rPr>
            </w:pPr>
          </w:p>
        </w:tc>
      </w:tr>
      <w:tr w:rsidR="00596E0B" w:rsidRPr="00854CB8" w14:paraId="65CF7857" w14:textId="77777777" w:rsidTr="00AE0823">
        <w:trPr>
          <w:jc w:val="center"/>
        </w:trPr>
        <w:tc>
          <w:tcPr>
            <w:tcW w:w="2547" w:type="dxa"/>
            <w:shd w:val="clear" w:color="auto" w:fill="BFBFBF" w:themeFill="background1" w:themeFillShade="BF"/>
          </w:tcPr>
          <w:p w14:paraId="01C091C2" w14:textId="603299E3" w:rsidR="00596E0B" w:rsidRPr="00854CB8" w:rsidRDefault="00596E0B" w:rsidP="00854CB8">
            <w:pPr>
              <w:spacing w:line="276" w:lineRule="auto"/>
              <w:rPr>
                <w:rFonts w:ascii="Times New Roman" w:hAnsi="Times New Roman" w:cs="Times New Roman"/>
                <w:b/>
              </w:rPr>
            </w:pPr>
            <w:r w:rsidRPr="00854CB8">
              <w:rPr>
                <w:rFonts w:ascii="Times New Roman" w:hAnsi="Times New Roman" w:cs="Times New Roman"/>
                <w:b/>
              </w:rPr>
              <w:t>Student Names &amp; ID</w:t>
            </w:r>
          </w:p>
        </w:tc>
        <w:tc>
          <w:tcPr>
            <w:tcW w:w="4644" w:type="dxa"/>
          </w:tcPr>
          <w:p w14:paraId="53A46BFC" w14:textId="77777777" w:rsidR="00596E0B" w:rsidRPr="00854CB8" w:rsidRDefault="00596E0B" w:rsidP="00854CB8">
            <w:pPr>
              <w:spacing w:line="276" w:lineRule="auto"/>
              <w:jc w:val="right"/>
              <w:rPr>
                <w:rFonts w:ascii="Times New Roman" w:hAnsi="Times New Roman" w:cs="Times New Roman"/>
                <w:b/>
              </w:rPr>
            </w:pPr>
          </w:p>
        </w:tc>
      </w:tr>
      <w:tr w:rsidR="00596E0B" w:rsidRPr="00854CB8" w14:paraId="22591305" w14:textId="77777777" w:rsidTr="00AE0823">
        <w:trPr>
          <w:jc w:val="center"/>
        </w:trPr>
        <w:tc>
          <w:tcPr>
            <w:tcW w:w="2547" w:type="dxa"/>
            <w:shd w:val="clear" w:color="auto" w:fill="BFBFBF" w:themeFill="background1" w:themeFillShade="BF"/>
          </w:tcPr>
          <w:p w14:paraId="6348919F" w14:textId="10468FEE" w:rsidR="00596E0B" w:rsidRPr="00854CB8" w:rsidRDefault="00596E0B" w:rsidP="00854CB8">
            <w:pPr>
              <w:spacing w:line="276" w:lineRule="auto"/>
              <w:rPr>
                <w:rFonts w:ascii="Times New Roman" w:hAnsi="Times New Roman" w:cs="Times New Roman"/>
                <w:b/>
              </w:rPr>
            </w:pPr>
            <w:r w:rsidRPr="00854CB8">
              <w:rPr>
                <w:rFonts w:ascii="Times New Roman" w:hAnsi="Times New Roman" w:cs="Times New Roman"/>
                <w:b/>
              </w:rPr>
              <w:t>Student Names &amp; ID</w:t>
            </w:r>
          </w:p>
        </w:tc>
        <w:tc>
          <w:tcPr>
            <w:tcW w:w="4644" w:type="dxa"/>
          </w:tcPr>
          <w:p w14:paraId="72076FCD" w14:textId="77777777" w:rsidR="00596E0B" w:rsidRPr="00854CB8" w:rsidRDefault="00596E0B" w:rsidP="00854CB8">
            <w:pPr>
              <w:spacing w:line="276" w:lineRule="auto"/>
              <w:jc w:val="right"/>
              <w:rPr>
                <w:rFonts w:ascii="Times New Roman" w:hAnsi="Times New Roman" w:cs="Times New Roman"/>
                <w:b/>
              </w:rPr>
            </w:pPr>
          </w:p>
        </w:tc>
      </w:tr>
    </w:tbl>
    <w:p w14:paraId="1190F381" w14:textId="50BE0C86" w:rsidR="00952FDB" w:rsidRPr="00854CB8" w:rsidRDefault="00952FDB" w:rsidP="00854CB8">
      <w:pPr>
        <w:spacing w:line="276" w:lineRule="auto"/>
        <w:jc w:val="right"/>
        <w:rPr>
          <w:rFonts w:ascii="Times New Roman" w:hAnsi="Times New Roman" w:cs="Times New Roman"/>
        </w:rPr>
        <w:sectPr w:rsidR="00952FDB" w:rsidRPr="00854CB8" w:rsidSect="00D55D8F">
          <w:headerReference w:type="even" r:id="rId9"/>
          <w:footerReference w:type="even" r:id="rId10"/>
          <w:pgSz w:w="11900" w:h="16840"/>
          <w:pgMar w:top="1440" w:right="1268" w:bottom="1440" w:left="1560" w:header="708" w:footer="708" w:gutter="0"/>
          <w:cols w:space="708"/>
          <w:docGrid w:linePitch="360"/>
        </w:sectPr>
      </w:pPr>
    </w:p>
    <w:sdt>
      <w:sdtPr>
        <w:rPr>
          <w:rFonts w:ascii="Times New Roman" w:eastAsiaTheme="minorEastAsia" w:hAnsi="Times New Roman" w:cs="Times New Roman"/>
          <w:b w:val="0"/>
          <w:bCs w:val="0"/>
          <w:color w:val="auto"/>
          <w:sz w:val="24"/>
          <w:szCs w:val="24"/>
        </w:rPr>
        <w:id w:val="-827747187"/>
        <w:docPartObj>
          <w:docPartGallery w:val="Table of Contents"/>
          <w:docPartUnique/>
        </w:docPartObj>
      </w:sdtPr>
      <w:sdtEndPr>
        <w:rPr>
          <w:noProof/>
        </w:rPr>
      </w:sdtEndPr>
      <w:sdtContent>
        <w:p w14:paraId="1A0DFEF1" w14:textId="77777777" w:rsidR="00365FEB" w:rsidRPr="00854CB8" w:rsidRDefault="00365FEB" w:rsidP="00854CB8">
          <w:pPr>
            <w:pStyle w:val="TOC"/>
            <w:rPr>
              <w:rFonts w:ascii="Times New Roman" w:hAnsi="Times New Roman" w:cs="Times New Roman"/>
              <w:sz w:val="24"/>
              <w:szCs w:val="24"/>
            </w:rPr>
          </w:pPr>
          <w:r w:rsidRPr="00854CB8">
            <w:rPr>
              <w:rFonts w:ascii="Times New Roman" w:hAnsi="Times New Roman" w:cs="Times New Roman"/>
              <w:sz w:val="24"/>
              <w:szCs w:val="24"/>
            </w:rPr>
            <w:t>Table of Contents</w:t>
          </w:r>
        </w:p>
        <w:p w14:paraId="097E1833" w14:textId="2067965D" w:rsidR="00CA7620" w:rsidRDefault="00365FEB">
          <w:pPr>
            <w:pStyle w:val="11"/>
            <w:rPr>
              <w:b w:val="0"/>
              <w:noProof/>
              <w:sz w:val="22"/>
              <w:szCs w:val="22"/>
              <w:lang w:val="en-AU" w:eastAsia="zh-CN"/>
            </w:rPr>
          </w:pPr>
          <w:r w:rsidRPr="00854CB8">
            <w:rPr>
              <w:rFonts w:ascii="Times New Roman" w:hAnsi="Times New Roman" w:cs="Times New Roman"/>
            </w:rPr>
            <w:fldChar w:fldCharType="begin"/>
          </w:r>
          <w:r w:rsidRPr="00854CB8">
            <w:rPr>
              <w:rFonts w:ascii="Times New Roman" w:hAnsi="Times New Roman" w:cs="Times New Roman"/>
            </w:rPr>
            <w:instrText xml:space="preserve"> TOC \o "1-3" \h \z \u </w:instrText>
          </w:r>
          <w:r w:rsidRPr="00854CB8">
            <w:rPr>
              <w:rFonts w:ascii="Times New Roman" w:hAnsi="Times New Roman" w:cs="Times New Roman"/>
            </w:rPr>
            <w:fldChar w:fldCharType="separate"/>
          </w:r>
          <w:hyperlink w:anchor="_Toc7385138" w:history="1">
            <w:r w:rsidR="00CA7620" w:rsidRPr="00565166">
              <w:rPr>
                <w:rStyle w:val="af"/>
                <w:noProof/>
              </w:rPr>
              <w:t>Introduction</w:t>
            </w:r>
            <w:r w:rsidR="00CA7620">
              <w:rPr>
                <w:noProof/>
                <w:webHidden/>
              </w:rPr>
              <w:tab/>
            </w:r>
            <w:r w:rsidR="00CA7620">
              <w:rPr>
                <w:noProof/>
                <w:webHidden/>
              </w:rPr>
              <w:fldChar w:fldCharType="begin"/>
            </w:r>
            <w:r w:rsidR="00CA7620">
              <w:rPr>
                <w:noProof/>
                <w:webHidden/>
              </w:rPr>
              <w:instrText xml:space="preserve"> PAGEREF _Toc7385138 \h </w:instrText>
            </w:r>
            <w:r w:rsidR="00CA7620">
              <w:rPr>
                <w:noProof/>
                <w:webHidden/>
              </w:rPr>
            </w:r>
            <w:r w:rsidR="00CA7620">
              <w:rPr>
                <w:noProof/>
                <w:webHidden/>
              </w:rPr>
              <w:fldChar w:fldCharType="separate"/>
            </w:r>
            <w:r w:rsidR="00CA7620">
              <w:rPr>
                <w:noProof/>
                <w:webHidden/>
              </w:rPr>
              <w:t>3</w:t>
            </w:r>
            <w:r w:rsidR="00CA7620">
              <w:rPr>
                <w:noProof/>
                <w:webHidden/>
              </w:rPr>
              <w:fldChar w:fldCharType="end"/>
            </w:r>
          </w:hyperlink>
        </w:p>
        <w:p w14:paraId="4573226F" w14:textId="3FD778AE" w:rsidR="00CA7620" w:rsidRDefault="00D417BF">
          <w:pPr>
            <w:pStyle w:val="11"/>
            <w:rPr>
              <w:b w:val="0"/>
              <w:noProof/>
              <w:sz w:val="22"/>
              <w:szCs w:val="22"/>
              <w:lang w:val="en-AU" w:eastAsia="zh-CN"/>
            </w:rPr>
          </w:pPr>
          <w:hyperlink w:anchor="_Toc7385139" w:history="1">
            <w:r w:rsidR="00CA7620" w:rsidRPr="00565166">
              <w:rPr>
                <w:rStyle w:val="af"/>
                <w:noProof/>
                <w:lang w:val="en-AU"/>
              </w:rPr>
              <w:t>Stock Evaluation</w:t>
            </w:r>
            <w:r w:rsidR="00CA7620">
              <w:rPr>
                <w:noProof/>
                <w:webHidden/>
              </w:rPr>
              <w:tab/>
            </w:r>
            <w:r w:rsidR="00CA7620">
              <w:rPr>
                <w:noProof/>
                <w:webHidden/>
              </w:rPr>
              <w:fldChar w:fldCharType="begin"/>
            </w:r>
            <w:r w:rsidR="00CA7620">
              <w:rPr>
                <w:noProof/>
                <w:webHidden/>
              </w:rPr>
              <w:instrText xml:space="preserve"> PAGEREF _Toc7385139 \h </w:instrText>
            </w:r>
            <w:r w:rsidR="00CA7620">
              <w:rPr>
                <w:noProof/>
                <w:webHidden/>
              </w:rPr>
            </w:r>
            <w:r w:rsidR="00CA7620">
              <w:rPr>
                <w:noProof/>
                <w:webHidden/>
              </w:rPr>
              <w:fldChar w:fldCharType="separate"/>
            </w:r>
            <w:r w:rsidR="00CA7620">
              <w:rPr>
                <w:noProof/>
                <w:webHidden/>
              </w:rPr>
              <w:t>4</w:t>
            </w:r>
            <w:r w:rsidR="00CA7620">
              <w:rPr>
                <w:noProof/>
                <w:webHidden/>
              </w:rPr>
              <w:fldChar w:fldCharType="end"/>
            </w:r>
          </w:hyperlink>
        </w:p>
        <w:p w14:paraId="6CFCE838" w14:textId="7BE98C99" w:rsidR="00CA7620" w:rsidRDefault="00D417BF">
          <w:pPr>
            <w:pStyle w:val="11"/>
            <w:rPr>
              <w:b w:val="0"/>
              <w:noProof/>
              <w:sz w:val="22"/>
              <w:szCs w:val="22"/>
              <w:lang w:val="en-AU" w:eastAsia="zh-CN"/>
            </w:rPr>
          </w:pPr>
          <w:hyperlink w:anchor="_Toc7385140" w:history="1">
            <w:r w:rsidR="00CA7620" w:rsidRPr="00565166">
              <w:rPr>
                <w:rStyle w:val="af"/>
                <w:noProof/>
                <w:lang w:val="en-AU"/>
              </w:rPr>
              <w:t>ANZ</w:t>
            </w:r>
            <w:r w:rsidR="00CA7620">
              <w:rPr>
                <w:noProof/>
                <w:webHidden/>
              </w:rPr>
              <w:tab/>
            </w:r>
            <w:r w:rsidR="00CA7620">
              <w:rPr>
                <w:noProof/>
                <w:webHidden/>
              </w:rPr>
              <w:fldChar w:fldCharType="begin"/>
            </w:r>
            <w:r w:rsidR="00CA7620">
              <w:rPr>
                <w:noProof/>
                <w:webHidden/>
              </w:rPr>
              <w:instrText xml:space="preserve"> PAGEREF _Toc7385140 \h </w:instrText>
            </w:r>
            <w:r w:rsidR="00CA7620">
              <w:rPr>
                <w:noProof/>
                <w:webHidden/>
              </w:rPr>
            </w:r>
            <w:r w:rsidR="00CA7620">
              <w:rPr>
                <w:noProof/>
                <w:webHidden/>
              </w:rPr>
              <w:fldChar w:fldCharType="separate"/>
            </w:r>
            <w:r w:rsidR="00CA7620">
              <w:rPr>
                <w:noProof/>
                <w:webHidden/>
              </w:rPr>
              <w:t>4</w:t>
            </w:r>
            <w:r w:rsidR="00CA7620">
              <w:rPr>
                <w:noProof/>
                <w:webHidden/>
              </w:rPr>
              <w:fldChar w:fldCharType="end"/>
            </w:r>
          </w:hyperlink>
        </w:p>
        <w:p w14:paraId="15E69B29" w14:textId="754F4AB7" w:rsidR="00CA7620" w:rsidRDefault="00D417BF">
          <w:pPr>
            <w:pStyle w:val="11"/>
            <w:rPr>
              <w:b w:val="0"/>
              <w:noProof/>
              <w:sz w:val="22"/>
              <w:szCs w:val="22"/>
              <w:lang w:val="en-AU" w:eastAsia="zh-CN"/>
            </w:rPr>
          </w:pPr>
          <w:hyperlink w:anchor="_Toc7385143" w:history="1">
            <w:r w:rsidR="00CA7620" w:rsidRPr="00565166">
              <w:rPr>
                <w:rStyle w:val="af"/>
                <w:noProof/>
              </w:rPr>
              <w:t>CBA</w:t>
            </w:r>
            <w:r w:rsidR="00CA7620">
              <w:rPr>
                <w:noProof/>
                <w:webHidden/>
              </w:rPr>
              <w:tab/>
            </w:r>
            <w:r w:rsidR="00CA7620">
              <w:rPr>
                <w:noProof/>
                <w:webHidden/>
              </w:rPr>
              <w:fldChar w:fldCharType="begin"/>
            </w:r>
            <w:r w:rsidR="00CA7620">
              <w:rPr>
                <w:noProof/>
                <w:webHidden/>
              </w:rPr>
              <w:instrText xml:space="preserve"> PAGEREF _Toc7385143 \h </w:instrText>
            </w:r>
            <w:r w:rsidR="00CA7620">
              <w:rPr>
                <w:noProof/>
                <w:webHidden/>
              </w:rPr>
            </w:r>
            <w:r w:rsidR="00CA7620">
              <w:rPr>
                <w:noProof/>
                <w:webHidden/>
              </w:rPr>
              <w:fldChar w:fldCharType="separate"/>
            </w:r>
            <w:r w:rsidR="00CA7620">
              <w:rPr>
                <w:noProof/>
                <w:webHidden/>
              </w:rPr>
              <w:t>6</w:t>
            </w:r>
            <w:r w:rsidR="00CA7620">
              <w:rPr>
                <w:noProof/>
                <w:webHidden/>
              </w:rPr>
              <w:fldChar w:fldCharType="end"/>
            </w:r>
          </w:hyperlink>
        </w:p>
        <w:p w14:paraId="4ADB36F4" w14:textId="514BDD91" w:rsidR="00CA7620" w:rsidRDefault="00D417BF">
          <w:pPr>
            <w:pStyle w:val="11"/>
            <w:rPr>
              <w:b w:val="0"/>
              <w:noProof/>
              <w:sz w:val="22"/>
              <w:szCs w:val="22"/>
              <w:lang w:val="en-AU" w:eastAsia="zh-CN"/>
            </w:rPr>
          </w:pPr>
          <w:hyperlink w:anchor="_Toc7385144" w:history="1">
            <w:r w:rsidR="00CA7620" w:rsidRPr="00565166">
              <w:rPr>
                <w:rStyle w:val="af"/>
                <w:noProof/>
              </w:rPr>
              <w:t>NAB</w:t>
            </w:r>
            <w:r w:rsidR="00CA7620">
              <w:rPr>
                <w:noProof/>
                <w:webHidden/>
              </w:rPr>
              <w:tab/>
            </w:r>
            <w:r w:rsidR="00CA7620">
              <w:rPr>
                <w:noProof/>
                <w:webHidden/>
              </w:rPr>
              <w:fldChar w:fldCharType="begin"/>
            </w:r>
            <w:r w:rsidR="00CA7620">
              <w:rPr>
                <w:noProof/>
                <w:webHidden/>
              </w:rPr>
              <w:instrText xml:space="preserve"> PAGEREF _Toc7385144 \h </w:instrText>
            </w:r>
            <w:r w:rsidR="00CA7620">
              <w:rPr>
                <w:noProof/>
                <w:webHidden/>
              </w:rPr>
            </w:r>
            <w:r w:rsidR="00CA7620">
              <w:rPr>
                <w:noProof/>
                <w:webHidden/>
              </w:rPr>
              <w:fldChar w:fldCharType="separate"/>
            </w:r>
            <w:r w:rsidR="00CA7620">
              <w:rPr>
                <w:noProof/>
                <w:webHidden/>
              </w:rPr>
              <w:t>8</w:t>
            </w:r>
            <w:r w:rsidR="00CA7620">
              <w:rPr>
                <w:noProof/>
                <w:webHidden/>
              </w:rPr>
              <w:fldChar w:fldCharType="end"/>
            </w:r>
          </w:hyperlink>
        </w:p>
        <w:p w14:paraId="188562A2" w14:textId="5558C07B" w:rsidR="00CA7620" w:rsidRDefault="00D417BF">
          <w:pPr>
            <w:pStyle w:val="11"/>
            <w:rPr>
              <w:b w:val="0"/>
              <w:noProof/>
              <w:sz w:val="22"/>
              <w:szCs w:val="22"/>
              <w:lang w:val="en-AU" w:eastAsia="zh-CN"/>
            </w:rPr>
          </w:pPr>
          <w:hyperlink w:anchor="_Toc7385147" w:history="1">
            <w:r w:rsidR="00CA7620" w:rsidRPr="00565166">
              <w:rPr>
                <w:rStyle w:val="af"/>
                <w:noProof/>
              </w:rPr>
              <w:t>WBC</w:t>
            </w:r>
            <w:r w:rsidR="00CA7620">
              <w:rPr>
                <w:noProof/>
                <w:webHidden/>
              </w:rPr>
              <w:tab/>
            </w:r>
            <w:r w:rsidR="00CA7620">
              <w:rPr>
                <w:noProof/>
                <w:webHidden/>
              </w:rPr>
              <w:fldChar w:fldCharType="begin"/>
            </w:r>
            <w:r w:rsidR="00CA7620">
              <w:rPr>
                <w:noProof/>
                <w:webHidden/>
              </w:rPr>
              <w:instrText xml:space="preserve"> PAGEREF _Toc7385147 \h </w:instrText>
            </w:r>
            <w:r w:rsidR="00CA7620">
              <w:rPr>
                <w:noProof/>
                <w:webHidden/>
              </w:rPr>
            </w:r>
            <w:r w:rsidR="00CA7620">
              <w:rPr>
                <w:noProof/>
                <w:webHidden/>
              </w:rPr>
              <w:fldChar w:fldCharType="separate"/>
            </w:r>
            <w:r w:rsidR="00CA7620">
              <w:rPr>
                <w:noProof/>
                <w:webHidden/>
              </w:rPr>
              <w:t>10</w:t>
            </w:r>
            <w:r w:rsidR="00CA7620">
              <w:rPr>
                <w:noProof/>
                <w:webHidden/>
              </w:rPr>
              <w:fldChar w:fldCharType="end"/>
            </w:r>
          </w:hyperlink>
        </w:p>
        <w:p w14:paraId="346E30A7" w14:textId="663A64B5" w:rsidR="00CA7620" w:rsidRDefault="00D417BF">
          <w:pPr>
            <w:pStyle w:val="11"/>
            <w:rPr>
              <w:b w:val="0"/>
              <w:noProof/>
              <w:sz w:val="22"/>
              <w:szCs w:val="22"/>
              <w:lang w:val="en-AU" w:eastAsia="zh-CN"/>
            </w:rPr>
          </w:pPr>
          <w:hyperlink w:anchor="_Toc7385150" w:history="1">
            <w:r w:rsidR="00CA7620" w:rsidRPr="00565166">
              <w:rPr>
                <w:rStyle w:val="af"/>
                <w:noProof/>
              </w:rPr>
              <w:t>IAG</w:t>
            </w:r>
            <w:r w:rsidR="00CA7620">
              <w:rPr>
                <w:noProof/>
                <w:webHidden/>
              </w:rPr>
              <w:tab/>
            </w:r>
            <w:r w:rsidR="00CA7620">
              <w:rPr>
                <w:noProof/>
                <w:webHidden/>
              </w:rPr>
              <w:fldChar w:fldCharType="begin"/>
            </w:r>
            <w:r w:rsidR="00CA7620">
              <w:rPr>
                <w:noProof/>
                <w:webHidden/>
              </w:rPr>
              <w:instrText xml:space="preserve"> PAGEREF _Toc7385150 \h </w:instrText>
            </w:r>
            <w:r w:rsidR="00CA7620">
              <w:rPr>
                <w:noProof/>
                <w:webHidden/>
              </w:rPr>
            </w:r>
            <w:r w:rsidR="00CA7620">
              <w:rPr>
                <w:noProof/>
                <w:webHidden/>
              </w:rPr>
              <w:fldChar w:fldCharType="separate"/>
            </w:r>
            <w:r w:rsidR="00CA7620">
              <w:rPr>
                <w:noProof/>
                <w:webHidden/>
              </w:rPr>
              <w:t>11</w:t>
            </w:r>
            <w:r w:rsidR="00CA7620">
              <w:rPr>
                <w:noProof/>
                <w:webHidden/>
              </w:rPr>
              <w:fldChar w:fldCharType="end"/>
            </w:r>
          </w:hyperlink>
        </w:p>
        <w:p w14:paraId="5C6C18F3" w14:textId="6595F782" w:rsidR="00CA7620" w:rsidRDefault="00D417BF">
          <w:pPr>
            <w:pStyle w:val="11"/>
            <w:rPr>
              <w:b w:val="0"/>
              <w:noProof/>
              <w:sz w:val="22"/>
              <w:szCs w:val="22"/>
              <w:lang w:val="en-AU" w:eastAsia="zh-CN"/>
            </w:rPr>
          </w:pPr>
          <w:hyperlink w:anchor="_Toc7385153" w:history="1">
            <w:r w:rsidR="00CA7620" w:rsidRPr="00565166">
              <w:rPr>
                <w:rStyle w:val="af"/>
                <w:noProof/>
              </w:rPr>
              <w:t>MQG</w:t>
            </w:r>
            <w:r w:rsidR="00CA7620">
              <w:rPr>
                <w:noProof/>
                <w:webHidden/>
              </w:rPr>
              <w:tab/>
            </w:r>
            <w:r w:rsidR="00CA7620">
              <w:rPr>
                <w:noProof/>
                <w:webHidden/>
              </w:rPr>
              <w:fldChar w:fldCharType="begin"/>
            </w:r>
            <w:r w:rsidR="00CA7620">
              <w:rPr>
                <w:noProof/>
                <w:webHidden/>
              </w:rPr>
              <w:instrText xml:space="preserve"> PAGEREF _Toc7385153 \h </w:instrText>
            </w:r>
            <w:r w:rsidR="00CA7620">
              <w:rPr>
                <w:noProof/>
                <w:webHidden/>
              </w:rPr>
            </w:r>
            <w:r w:rsidR="00CA7620">
              <w:rPr>
                <w:noProof/>
                <w:webHidden/>
              </w:rPr>
              <w:fldChar w:fldCharType="separate"/>
            </w:r>
            <w:r w:rsidR="00CA7620">
              <w:rPr>
                <w:noProof/>
                <w:webHidden/>
              </w:rPr>
              <w:t>12</w:t>
            </w:r>
            <w:r w:rsidR="00CA7620">
              <w:rPr>
                <w:noProof/>
                <w:webHidden/>
              </w:rPr>
              <w:fldChar w:fldCharType="end"/>
            </w:r>
          </w:hyperlink>
        </w:p>
        <w:p w14:paraId="4AA0A9E3" w14:textId="05F368F0" w:rsidR="00CA7620" w:rsidRDefault="00D417BF">
          <w:pPr>
            <w:pStyle w:val="11"/>
            <w:rPr>
              <w:b w:val="0"/>
              <w:noProof/>
              <w:sz w:val="22"/>
              <w:szCs w:val="22"/>
              <w:lang w:val="en-AU" w:eastAsia="zh-CN"/>
            </w:rPr>
          </w:pPr>
          <w:hyperlink w:anchor="_Toc7385156" w:history="1">
            <w:r w:rsidR="00CA7620" w:rsidRPr="00565166">
              <w:rPr>
                <w:rStyle w:val="af"/>
                <w:noProof/>
              </w:rPr>
              <w:t>SCG</w:t>
            </w:r>
            <w:r w:rsidR="00CA7620">
              <w:rPr>
                <w:noProof/>
                <w:webHidden/>
              </w:rPr>
              <w:tab/>
            </w:r>
            <w:r w:rsidR="00CA7620">
              <w:rPr>
                <w:noProof/>
                <w:webHidden/>
              </w:rPr>
              <w:fldChar w:fldCharType="begin"/>
            </w:r>
            <w:r w:rsidR="00CA7620">
              <w:rPr>
                <w:noProof/>
                <w:webHidden/>
              </w:rPr>
              <w:instrText xml:space="preserve"> PAGEREF _Toc7385156 \h </w:instrText>
            </w:r>
            <w:r w:rsidR="00CA7620">
              <w:rPr>
                <w:noProof/>
                <w:webHidden/>
              </w:rPr>
            </w:r>
            <w:r w:rsidR="00CA7620">
              <w:rPr>
                <w:noProof/>
                <w:webHidden/>
              </w:rPr>
              <w:fldChar w:fldCharType="separate"/>
            </w:r>
            <w:r w:rsidR="00CA7620">
              <w:rPr>
                <w:noProof/>
                <w:webHidden/>
              </w:rPr>
              <w:t>14</w:t>
            </w:r>
            <w:r w:rsidR="00CA7620">
              <w:rPr>
                <w:noProof/>
                <w:webHidden/>
              </w:rPr>
              <w:fldChar w:fldCharType="end"/>
            </w:r>
          </w:hyperlink>
        </w:p>
        <w:p w14:paraId="11912756" w14:textId="2C6ABBA4" w:rsidR="00CA7620" w:rsidRDefault="00D417BF">
          <w:pPr>
            <w:pStyle w:val="11"/>
            <w:rPr>
              <w:b w:val="0"/>
              <w:noProof/>
              <w:sz w:val="22"/>
              <w:szCs w:val="22"/>
              <w:lang w:val="en-AU" w:eastAsia="zh-CN"/>
            </w:rPr>
          </w:pPr>
          <w:hyperlink w:anchor="_Toc7385159" w:history="1">
            <w:r w:rsidR="00CA7620" w:rsidRPr="00565166">
              <w:rPr>
                <w:rStyle w:val="af"/>
                <w:noProof/>
              </w:rPr>
              <w:t>SUN</w:t>
            </w:r>
            <w:r w:rsidR="00CA7620">
              <w:rPr>
                <w:noProof/>
                <w:webHidden/>
              </w:rPr>
              <w:tab/>
            </w:r>
            <w:r w:rsidR="00CA7620">
              <w:rPr>
                <w:noProof/>
                <w:webHidden/>
              </w:rPr>
              <w:fldChar w:fldCharType="begin"/>
            </w:r>
            <w:r w:rsidR="00CA7620">
              <w:rPr>
                <w:noProof/>
                <w:webHidden/>
              </w:rPr>
              <w:instrText xml:space="preserve"> PAGEREF _Toc7385159 \h </w:instrText>
            </w:r>
            <w:r w:rsidR="00CA7620">
              <w:rPr>
                <w:noProof/>
                <w:webHidden/>
              </w:rPr>
            </w:r>
            <w:r w:rsidR="00CA7620">
              <w:rPr>
                <w:noProof/>
                <w:webHidden/>
              </w:rPr>
              <w:fldChar w:fldCharType="separate"/>
            </w:r>
            <w:r w:rsidR="00CA7620">
              <w:rPr>
                <w:noProof/>
                <w:webHidden/>
              </w:rPr>
              <w:t>15</w:t>
            </w:r>
            <w:r w:rsidR="00CA7620">
              <w:rPr>
                <w:noProof/>
                <w:webHidden/>
              </w:rPr>
              <w:fldChar w:fldCharType="end"/>
            </w:r>
          </w:hyperlink>
        </w:p>
        <w:p w14:paraId="69390667" w14:textId="31D43F30" w:rsidR="00CA7620" w:rsidRDefault="00D417BF">
          <w:pPr>
            <w:pStyle w:val="11"/>
            <w:rPr>
              <w:b w:val="0"/>
              <w:noProof/>
              <w:sz w:val="22"/>
              <w:szCs w:val="22"/>
              <w:lang w:val="en-AU" w:eastAsia="zh-CN"/>
            </w:rPr>
          </w:pPr>
          <w:hyperlink w:anchor="_Toc7385162" w:history="1">
            <w:r w:rsidR="00CA7620" w:rsidRPr="00565166">
              <w:rPr>
                <w:rStyle w:val="af"/>
                <w:noProof/>
              </w:rPr>
              <w:t>TLS</w:t>
            </w:r>
            <w:r w:rsidR="00CA7620">
              <w:rPr>
                <w:noProof/>
                <w:webHidden/>
              </w:rPr>
              <w:tab/>
            </w:r>
            <w:r w:rsidR="00CA7620">
              <w:rPr>
                <w:noProof/>
                <w:webHidden/>
              </w:rPr>
              <w:fldChar w:fldCharType="begin"/>
            </w:r>
            <w:r w:rsidR="00CA7620">
              <w:rPr>
                <w:noProof/>
                <w:webHidden/>
              </w:rPr>
              <w:instrText xml:space="preserve"> PAGEREF _Toc7385162 \h </w:instrText>
            </w:r>
            <w:r w:rsidR="00CA7620">
              <w:rPr>
                <w:noProof/>
                <w:webHidden/>
              </w:rPr>
            </w:r>
            <w:r w:rsidR="00CA7620">
              <w:rPr>
                <w:noProof/>
                <w:webHidden/>
              </w:rPr>
              <w:fldChar w:fldCharType="separate"/>
            </w:r>
            <w:r w:rsidR="00CA7620">
              <w:rPr>
                <w:noProof/>
                <w:webHidden/>
              </w:rPr>
              <w:t>17</w:t>
            </w:r>
            <w:r w:rsidR="00CA7620">
              <w:rPr>
                <w:noProof/>
                <w:webHidden/>
              </w:rPr>
              <w:fldChar w:fldCharType="end"/>
            </w:r>
          </w:hyperlink>
        </w:p>
        <w:p w14:paraId="1A71E8D0" w14:textId="3E6368E1" w:rsidR="00CA7620" w:rsidRDefault="00D417BF" w:rsidP="00CA7620">
          <w:pPr>
            <w:pStyle w:val="11"/>
            <w:rPr>
              <w:b w:val="0"/>
              <w:noProof/>
              <w:lang w:val="en-AU" w:eastAsia="zh-CN"/>
            </w:rPr>
          </w:pPr>
          <w:hyperlink w:anchor="_Toc7385165" w:history="1">
            <w:r w:rsidR="00CA7620" w:rsidRPr="00565166">
              <w:rPr>
                <w:rStyle w:val="af"/>
                <w:rFonts w:ascii="Times New Roman" w:hAnsi="Times New Roman" w:cs="Times New Roman"/>
                <w:noProof/>
              </w:rPr>
              <w:t>SUMMARY AND COMPARISON OF THE PORTFOLIOS</w:t>
            </w:r>
            <w:r w:rsidR="00CA7620">
              <w:rPr>
                <w:noProof/>
                <w:webHidden/>
              </w:rPr>
              <w:tab/>
            </w:r>
            <w:r w:rsidR="00CA7620">
              <w:rPr>
                <w:noProof/>
                <w:webHidden/>
              </w:rPr>
              <w:fldChar w:fldCharType="begin"/>
            </w:r>
            <w:r w:rsidR="00CA7620">
              <w:rPr>
                <w:noProof/>
                <w:webHidden/>
              </w:rPr>
              <w:instrText xml:space="preserve"> PAGEREF _Toc7385165 \h </w:instrText>
            </w:r>
            <w:r w:rsidR="00CA7620">
              <w:rPr>
                <w:noProof/>
                <w:webHidden/>
              </w:rPr>
            </w:r>
            <w:r w:rsidR="00CA7620">
              <w:rPr>
                <w:noProof/>
                <w:webHidden/>
              </w:rPr>
              <w:fldChar w:fldCharType="separate"/>
            </w:r>
            <w:r w:rsidR="00CA7620">
              <w:rPr>
                <w:noProof/>
                <w:webHidden/>
              </w:rPr>
              <w:t>18</w:t>
            </w:r>
            <w:r w:rsidR="00CA7620">
              <w:rPr>
                <w:noProof/>
                <w:webHidden/>
              </w:rPr>
              <w:fldChar w:fldCharType="end"/>
            </w:r>
          </w:hyperlink>
        </w:p>
        <w:p w14:paraId="1EFD3DD2" w14:textId="5B7C9F0A" w:rsidR="00CA7620" w:rsidRDefault="00D417BF">
          <w:pPr>
            <w:pStyle w:val="11"/>
            <w:rPr>
              <w:b w:val="0"/>
              <w:noProof/>
              <w:sz w:val="22"/>
              <w:szCs w:val="22"/>
              <w:lang w:val="en-AU" w:eastAsia="zh-CN"/>
            </w:rPr>
          </w:pPr>
          <w:hyperlink w:anchor="_Toc7385167" w:history="1">
            <w:r w:rsidR="00CA7620" w:rsidRPr="00565166">
              <w:rPr>
                <w:rStyle w:val="af"/>
                <w:rFonts w:ascii="Times New Roman" w:hAnsi="Times New Roman" w:cs="Times New Roman"/>
                <w:noProof/>
                <w:lang w:val="en-AU"/>
              </w:rPr>
              <w:t>Reference list</w:t>
            </w:r>
            <w:r w:rsidR="00CA7620">
              <w:rPr>
                <w:noProof/>
                <w:webHidden/>
              </w:rPr>
              <w:tab/>
            </w:r>
            <w:r w:rsidR="00CA7620">
              <w:rPr>
                <w:noProof/>
                <w:webHidden/>
              </w:rPr>
              <w:fldChar w:fldCharType="begin"/>
            </w:r>
            <w:r w:rsidR="00CA7620">
              <w:rPr>
                <w:noProof/>
                <w:webHidden/>
              </w:rPr>
              <w:instrText xml:space="preserve"> PAGEREF _Toc7385167 \h </w:instrText>
            </w:r>
            <w:r w:rsidR="00CA7620">
              <w:rPr>
                <w:noProof/>
                <w:webHidden/>
              </w:rPr>
            </w:r>
            <w:r w:rsidR="00CA7620">
              <w:rPr>
                <w:noProof/>
                <w:webHidden/>
              </w:rPr>
              <w:fldChar w:fldCharType="separate"/>
            </w:r>
            <w:r w:rsidR="00CA7620">
              <w:rPr>
                <w:noProof/>
                <w:webHidden/>
              </w:rPr>
              <w:t>18</w:t>
            </w:r>
            <w:r w:rsidR="00CA7620">
              <w:rPr>
                <w:noProof/>
                <w:webHidden/>
              </w:rPr>
              <w:fldChar w:fldCharType="end"/>
            </w:r>
          </w:hyperlink>
        </w:p>
        <w:p w14:paraId="73D2471C" w14:textId="0759577D" w:rsidR="00365FEB" w:rsidRPr="00854CB8" w:rsidRDefault="00365FEB" w:rsidP="00854CB8">
          <w:pPr>
            <w:spacing w:line="276" w:lineRule="auto"/>
            <w:rPr>
              <w:rFonts w:ascii="Times New Roman" w:hAnsi="Times New Roman" w:cs="Times New Roman"/>
            </w:rPr>
          </w:pPr>
          <w:r w:rsidRPr="00854CB8">
            <w:rPr>
              <w:rFonts w:ascii="Times New Roman" w:hAnsi="Times New Roman" w:cs="Times New Roman"/>
              <w:b/>
              <w:bCs/>
              <w:noProof/>
            </w:rPr>
            <w:fldChar w:fldCharType="end"/>
          </w:r>
        </w:p>
      </w:sdtContent>
    </w:sdt>
    <w:p w14:paraId="00DA539D" w14:textId="77777777" w:rsidR="00952FDB" w:rsidRPr="00854CB8" w:rsidRDefault="00952FDB" w:rsidP="00854CB8">
      <w:pPr>
        <w:pStyle w:val="TOC"/>
        <w:rPr>
          <w:rFonts w:ascii="Times New Roman" w:hAnsi="Times New Roman" w:cs="Times New Roman"/>
          <w:sz w:val="24"/>
          <w:szCs w:val="24"/>
        </w:rPr>
      </w:pPr>
    </w:p>
    <w:p w14:paraId="5B73F5D3" w14:textId="77777777" w:rsidR="00EF6745" w:rsidRPr="00854CB8" w:rsidRDefault="00EF6745" w:rsidP="00854CB8">
      <w:pPr>
        <w:tabs>
          <w:tab w:val="left" w:pos="1842"/>
        </w:tabs>
        <w:spacing w:line="276" w:lineRule="auto"/>
        <w:rPr>
          <w:rFonts w:ascii="Times New Roman" w:hAnsi="Times New Roman" w:cs="Times New Roman"/>
        </w:rPr>
      </w:pPr>
    </w:p>
    <w:p w14:paraId="639E0B92" w14:textId="77777777" w:rsidR="00DA4B5A" w:rsidRPr="00854CB8" w:rsidRDefault="00DA4B5A" w:rsidP="00854CB8">
      <w:pPr>
        <w:tabs>
          <w:tab w:val="left" w:pos="1842"/>
        </w:tabs>
        <w:spacing w:line="276" w:lineRule="auto"/>
        <w:rPr>
          <w:rFonts w:ascii="Times New Roman" w:hAnsi="Times New Roman" w:cs="Times New Roman"/>
        </w:rPr>
      </w:pPr>
    </w:p>
    <w:p w14:paraId="412EBBD4" w14:textId="77777777" w:rsidR="00DA4B5A" w:rsidRPr="00854CB8" w:rsidRDefault="00DA4B5A" w:rsidP="00854CB8">
      <w:pPr>
        <w:tabs>
          <w:tab w:val="left" w:pos="1842"/>
        </w:tabs>
        <w:spacing w:line="276" w:lineRule="auto"/>
        <w:rPr>
          <w:rFonts w:ascii="Times New Roman" w:hAnsi="Times New Roman" w:cs="Times New Roman"/>
        </w:rPr>
      </w:pPr>
    </w:p>
    <w:p w14:paraId="38E87B0C" w14:textId="77777777" w:rsidR="00DA4B5A" w:rsidRPr="00854CB8" w:rsidRDefault="00DA4B5A" w:rsidP="00854CB8">
      <w:pPr>
        <w:tabs>
          <w:tab w:val="left" w:pos="1842"/>
        </w:tabs>
        <w:spacing w:line="276" w:lineRule="auto"/>
        <w:rPr>
          <w:rFonts w:ascii="Times New Roman" w:hAnsi="Times New Roman" w:cs="Times New Roman"/>
        </w:rPr>
      </w:pPr>
    </w:p>
    <w:p w14:paraId="49C55CB1" w14:textId="77777777" w:rsidR="00DA4B5A" w:rsidRPr="00854CB8" w:rsidRDefault="00DA4B5A" w:rsidP="00854CB8">
      <w:pPr>
        <w:tabs>
          <w:tab w:val="left" w:pos="1842"/>
        </w:tabs>
        <w:spacing w:line="276" w:lineRule="auto"/>
        <w:rPr>
          <w:rFonts w:ascii="Times New Roman" w:hAnsi="Times New Roman" w:cs="Times New Roman"/>
        </w:rPr>
      </w:pPr>
    </w:p>
    <w:p w14:paraId="3381CA45" w14:textId="77777777" w:rsidR="00DA4B5A" w:rsidRPr="00854CB8" w:rsidRDefault="00DA4B5A" w:rsidP="00854CB8">
      <w:pPr>
        <w:tabs>
          <w:tab w:val="left" w:pos="1842"/>
        </w:tabs>
        <w:spacing w:line="276" w:lineRule="auto"/>
        <w:rPr>
          <w:rFonts w:ascii="Times New Roman" w:hAnsi="Times New Roman" w:cs="Times New Roman"/>
        </w:rPr>
      </w:pPr>
    </w:p>
    <w:p w14:paraId="7B54A141" w14:textId="77777777" w:rsidR="00133399" w:rsidRPr="00854CB8" w:rsidRDefault="00133399" w:rsidP="00854CB8">
      <w:pPr>
        <w:tabs>
          <w:tab w:val="left" w:pos="1842"/>
        </w:tabs>
        <w:spacing w:line="276" w:lineRule="auto"/>
        <w:rPr>
          <w:rFonts w:ascii="Times New Roman" w:hAnsi="Times New Roman" w:cs="Times New Roman"/>
        </w:rPr>
      </w:pPr>
    </w:p>
    <w:p w14:paraId="78BB44B4" w14:textId="77777777" w:rsidR="00133399" w:rsidRPr="00854CB8" w:rsidRDefault="00133399" w:rsidP="00854CB8">
      <w:pPr>
        <w:tabs>
          <w:tab w:val="left" w:pos="1842"/>
        </w:tabs>
        <w:spacing w:line="276" w:lineRule="auto"/>
        <w:rPr>
          <w:rFonts w:ascii="Times New Roman" w:hAnsi="Times New Roman" w:cs="Times New Roman"/>
        </w:rPr>
      </w:pPr>
    </w:p>
    <w:p w14:paraId="4347A49A" w14:textId="77777777" w:rsidR="00133399" w:rsidRPr="00854CB8" w:rsidRDefault="00133399" w:rsidP="00854CB8">
      <w:pPr>
        <w:tabs>
          <w:tab w:val="left" w:pos="1842"/>
        </w:tabs>
        <w:spacing w:line="276" w:lineRule="auto"/>
        <w:rPr>
          <w:rFonts w:ascii="Times New Roman" w:hAnsi="Times New Roman" w:cs="Times New Roman"/>
        </w:rPr>
      </w:pPr>
    </w:p>
    <w:p w14:paraId="2E82817C" w14:textId="77777777" w:rsidR="00133399" w:rsidRPr="00854CB8" w:rsidRDefault="00133399" w:rsidP="00854CB8">
      <w:pPr>
        <w:tabs>
          <w:tab w:val="left" w:pos="1842"/>
        </w:tabs>
        <w:spacing w:line="276" w:lineRule="auto"/>
        <w:rPr>
          <w:rFonts w:ascii="Times New Roman" w:hAnsi="Times New Roman" w:cs="Times New Roman"/>
        </w:rPr>
      </w:pPr>
    </w:p>
    <w:p w14:paraId="5FAE4E35" w14:textId="77777777" w:rsidR="00133399" w:rsidRPr="00854CB8" w:rsidRDefault="00133399" w:rsidP="00854CB8">
      <w:pPr>
        <w:tabs>
          <w:tab w:val="left" w:pos="1842"/>
        </w:tabs>
        <w:spacing w:line="276" w:lineRule="auto"/>
        <w:rPr>
          <w:rFonts w:ascii="Times New Roman" w:hAnsi="Times New Roman" w:cs="Times New Roman"/>
        </w:rPr>
      </w:pPr>
    </w:p>
    <w:p w14:paraId="3CFB3121" w14:textId="77777777" w:rsidR="00133399" w:rsidRPr="00854CB8" w:rsidRDefault="00133399" w:rsidP="00854CB8">
      <w:pPr>
        <w:tabs>
          <w:tab w:val="left" w:pos="1842"/>
        </w:tabs>
        <w:spacing w:line="276" w:lineRule="auto"/>
        <w:rPr>
          <w:rFonts w:ascii="Times New Roman" w:hAnsi="Times New Roman" w:cs="Times New Roman"/>
        </w:rPr>
      </w:pPr>
    </w:p>
    <w:p w14:paraId="0B988BB8" w14:textId="77777777" w:rsidR="00133399" w:rsidRPr="00854CB8" w:rsidRDefault="00133399" w:rsidP="00854CB8">
      <w:pPr>
        <w:tabs>
          <w:tab w:val="left" w:pos="1842"/>
        </w:tabs>
        <w:spacing w:line="276" w:lineRule="auto"/>
        <w:rPr>
          <w:rFonts w:ascii="Times New Roman" w:hAnsi="Times New Roman" w:cs="Times New Roman"/>
        </w:rPr>
      </w:pPr>
    </w:p>
    <w:p w14:paraId="7634C551" w14:textId="77777777" w:rsidR="00133399" w:rsidRPr="00854CB8" w:rsidRDefault="00133399" w:rsidP="00854CB8">
      <w:pPr>
        <w:tabs>
          <w:tab w:val="left" w:pos="1842"/>
        </w:tabs>
        <w:spacing w:line="276" w:lineRule="auto"/>
        <w:rPr>
          <w:rFonts w:ascii="Times New Roman" w:hAnsi="Times New Roman" w:cs="Times New Roman"/>
        </w:rPr>
      </w:pPr>
    </w:p>
    <w:p w14:paraId="6182AC76" w14:textId="77777777" w:rsidR="00133399" w:rsidRPr="00854CB8" w:rsidRDefault="00133399" w:rsidP="00854CB8">
      <w:pPr>
        <w:tabs>
          <w:tab w:val="left" w:pos="1842"/>
        </w:tabs>
        <w:spacing w:line="276" w:lineRule="auto"/>
        <w:rPr>
          <w:rFonts w:ascii="Times New Roman" w:hAnsi="Times New Roman" w:cs="Times New Roman"/>
        </w:rPr>
      </w:pPr>
    </w:p>
    <w:p w14:paraId="6D1F0467" w14:textId="77777777" w:rsidR="00133399" w:rsidRPr="00854CB8" w:rsidRDefault="00133399" w:rsidP="00854CB8">
      <w:pPr>
        <w:tabs>
          <w:tab w:val="left" w:pos="1842"/>
        </w:tabs>
        <w:spacing w:line="276" w:lineRule="auto"/>
        <w:rPr>
          <w:rFonts w:ascii="Times New Roman" w:hAnsi="Times New Roman" w:cs="Times New Roman"/>
        </w:rPr>
      </w:pPr>
    </w:p>
    <w:p w14:paraId="59F8E5F1" w14:textId="77777777" w:rsidR="00133399" w:rsidRPr="00854CB8" w:rsidRDefault="00133399" w:rsidP="00854CB8">
      <w:pPr>
        <w:tabs>
          <w:tab w:val="left" w:pos="1842"/>
        </w:tabs>
        <w:spacing w:line="276" w:lineRule="auto"/>
        <w:rPr>
          <w:rFonts w:ascii="Times New Roman" w:hAnsi="Times New Roman" w:cs="Times New Roman"/>
        </w:rPr>
      </w:pPr>
    </w:p>
    <w:p w14:paraId="153975FC" w14:textId="77777777" w:rsidR="00DA4B5A" w:rsidRPr="00854CB8" w:rsidRDefault="00DA4B5A" w:rsidP="00854CB8">
      <w:pPr>
        <w:tabs>
          <w:tab w:val="left" w:pos="1842"/>
        </w:tabs>
        <w:spacing w:line="276" w:lineRule="auto"/>
        <w:rPr>
          <w:rFonts w:ascii="Times New Roman" w:hAnsi="Times New Roman" w:cs="Times New Roman"/>
        </w:rPr>
      </w:pPr>
    </w:p>
    <w:p w14:paraId="587011DF" w14:textId="77777777" w:rsidR="00DA4B5A" w:rsidRPr="00854CB8" w:rsidRDefault="00DA4B5A" w:rsidP="00854CB8">
      <w:pPr>
        <w:tabs>
          <w:tab w:val="left" w:pos="1842"/>
        </w:tabs>
        <w:spacing w:line="276" w:lineRule="auto"/>
        <w:rPr>
          <w:rFonts w:ascii="Times New Roman" w:hAnsi="Times New Roman" w:cs="Times New Roman"/>
        </w:rPr>
      </w:pPr>
    </w:p>
    <w:p w14:paraId="5E6A833C" w14:textId="77777777" w:rsidR="00DA4B5A" w:rsidRPr="00854CB8" w:rsidRDefault="00DA4B5A" w:rsidP="00854CB8">
      <w:pPr>
        <w:tabs>
          <w:tab w:val="left" w:pos="1842"/>
        </w:tabs>
        <w:spacing w:line="276" w:lineRule="auto"/>
        <w:rPr>
          <w:rFonts w:ascii="Times New Roman" w:hAnsi="Times New Roman" w:cs="Times New Roman"/>
        </w:rPr>
      </w:pPr>
    </w:p>
    <w:p w14:paraId="60E5FA36" w14:textId="77777777" w:rsidR="007D149B" w:rsidRPr="00854CB8" w:rsidRDefault="007D149B" w:rsidP="00854CB8">
      <w:pPr>
        <w:tabs>
          <w:tab w:val="left" w:pos="1842"/>
        </w:tabs>
        <w:spacing w:line="276" w:lineRule="auto"/>
        <w:rPr>
          <w:rFonts w:ascii="Times New Roman" w:hAnsi="Times New Roman" w:cs="Times New Roman"/>
        </w:rPr>
      </w:pPr>
    </w:p>
    <w:p w14:paraId="6E14F576" w14:textId="23F10A34" w:rsidR="005332CF" w:rsidRPr="00854CB8" w:rsidRDefault="00CA7620" w:rsidP="00854CB8">
      <w:pPr>
        <w:pStyle w:val="1"/>
      </w:pPr>
      <w:bookmarkStart w:id="0" w:name="_Toc7385138"/>
      <w:r>
        <w:rPr>
          <w:rFonts w:ascii="Times New Roman" w:eastAsiaTheme="minorEastAsia" w:hAnsi="Times New Roman" w:cs="Times New Roman"/>
          <w:b w:val="0"/>
          <w:bCs w:val="0"/>
          <w:color w:val="auto"/>
          <w:sz w:val="24"/>
          <w:szCs w:val="24"/>
        </w:rPr>
        <w:t>I</w:t>
      </w:r>
      <w:r w:rsidR="00791AD8" w:rsidRPr="00854CB8">
        <w:t>ntroduction</w:t>
      </w:r>
      <w:bookmarkEnd w:id="0"/>
    </w:p>
    <w:p w14:paraId="369908E9" w14:textId="0513297B" w:rsidR="00B14F2B" w:rsidRPr="00854CB8" w:rsidRDefault="00B14F2B" w:rsidP="00854CB8">
      <w:pPr>
        <w:spacing w:line="276" w:lineRule="auto"/>
        <w:rPr>
          <w:rFonts w:ascii="Times New Roman" w:hAnsi="Times New Roman" w:cs="Times New Roman"/>
          <w:lang w:val="en-AU"/>
        </w:rPr>
      </w:pPr>
    </w:p>
    <w:p w14:paraId="4B2B0EF4" w14:textId="4FD3F103" w:rsidR="00791AD8" w:rsidRPr="00854CB8" w:rsidRDefault="00791AD8" w:rsidP="00854CB8">
      <w:pPr>
        <w:spacing w:line="276" w:lineRule="auto"/>
        <w:rPr>
          <w:rFonts w:ascii="Times New Roman" w:hAnsi="Times New Roman" w:cs="Times New Roman"/>
          <w:lang w:val="en-AU"/>
        </w:rPr>
      </w:pPr>
      <w:r w:rsidRPr="00854CB8">
        <w:rPr>
          <w:rFonts w:ascii="Times New Roman" w:hAnsi="Times New Roman" w:cs="Times New Roman"/>
          <w:lang w:val="en-AU"/>
        </w:rPr>
        <w:t xml:space="preserve">This portfolio is designed to be a value portfolio. This is mainly because that all the ASX20 stocks are large-cap, relatively mature companies. </w:t>
      </w:r>
      <w:r w:rsidR="00FE32BD" w:rsidRPr="00854CB8">
        <w:rPr>
          <w:rFonts w:ascii="Times New Roman" w:hAnsi="Times New Roman" w:cs="Times New Roman"/>
          <w:lang w:val="en-AU"/>
        </w:rPr>
        <w:t>Most</w:t>
      </w:r>
      <w:r w:rsidRPr="00854CB8">
        <w:rPr>
          <w:rFonts w:ascii="Times New Roman" w:hAnsi="Times New Roman" w:cs="Times New Roman"/>
          <w:lang w:val="en-AU"/>
        </w:rPr>
        <w:t xml:space="preserve"> of them pay regular dividend. Therefore, they are considered all value stocks. Given the recent volatility and </w:t>
      </w:r>
      <w:r w:rsidR="00FE32BD" w:rsidRPr="00854CB8">
        <w:rPr>
          <w:rFonts w:ascii="Times New Roman" w:hAnsi="Times New Roman" w:cs="Times New Roman"/>
          <w:lang w:val="en-AU"/>
        </w:rPr>
        <w:t>future</w:t>
      </w:r>
      <w:r w:rsidRPr="00854CB8">
        <w:rPr>
          <w:rFonts w:ascii="Times New Roman" w:hAnsi="Times New Roman" w:cs="Times New Roman"/>
          <w:lang w:val="en-AU"/>
        </w:rPr>
        <w:t xml:space="preserve"> uncertainty in the </w:t>
      </w:r>
      <w:r w:rsidR="00FE32BD" w:rsidRPr="00854CB8">
        <w:rPr>
          <w:rFonts w:ascii="Times New Roman" w:hAnsi="Times New Roman" w:cs="Times New Roman"/>
          <w:lang w:val="en-AU"/>
        </w:rPr>
        <w:t>Austrian</w:t>
      </w:r>
      <w:r w:rsidRPr="00854CB8">
        <w:rPr>
          <w:rFonts w:ascii="Times New Roman" w:hAnsi="Times New Roman" w:cs="Times New Roman"/>
          <w:lang w:val="en-AU"/>
        </w:rPr>
        <w:t xml:space="preserve"> and world equity market, this portfolio also aims to avoid excessive </w:t>
      </w:r>
      <w:r w:rsidR="00272E48" w:rsidRPr="00854CB8">
        <w:rPr>
          <w:rFonts w:ascii="Times New Roman" w:hAnsi="Times New Roman" w:cs="Times New Roman"/>
          <w:lang w:val="en-AU"/>
        </w:rPr>
        <w:t xml:space="preserve">risk taking and provide long-term capital gain as well as dividend income to </w:t>
      </w:r>
      <w:r w:rsidR="00FE32BD" w:rsidRPr="00854CB8">
        <w:rPr>
          <w:rFonts w:ascii="Times New Roman" w:hAnsi="Times New Roman" w:cs="Times New Roman"/>
          <w:lang w:val="en-AU"/>
        </w:rPr>
        <w:t>investors</w:t>
      </w:r>
      <w:r w:rsidR="00272E48" w:rsidRPr="00854CB8">
        <w:rPr>
          <w:rFonts w:ascii="Times New Roman" w:hAnsi="Times New Roman" w:cs="Times New Roman"/>
          <w:lang w:val="en-AU"/>
        </w:rPr>
        <w:t xml:space="preserve">. Hence, this </w:t>
      </w:r>
      <w:r w:rsidR="00FE32BD" w:rsidRPr="00854CB8">
        <w:rPr>
          <w:rFonts w:ascii="Times New Roman" w:hAnsi="Times New Roman" w:cs="Times New Roman"/>
          <w:lang w:val="en-AU"/>
        </w:rPr>
        <w:t>portfolio</w:t>
      </w:r>
      <w:r w:rsidR="00272E48" w:rsidRPr="00854CB8">
        <w:rPr>
          <w:rFonts w:ascii="Times New Roman" w:hAnsi="Times New Roman" w:cs="Times New Roman"/>
          <w:lang w:val="en-AU"/>
        </w:rPr>
        <w:t xml:space="preserve"> is designed to invest in the following stocks: </w:t>
      </w:r>
    </w:p>
    <w:p w14:paraId="558697AF" w14:textId="7228D899" w:rsidR="00B14F2B" w:rsidRPr="00854CB8" w:rsidRDefault="00B14F2B" w:rsidP="00854CB8">
      <w:pPr>
        <w:spacing w:line="276" w:lineRule="auto"/>
        <w:rPr>
          <w:rFonts w:ascii="Times New Roman" w:hAnsi="Times New Roman" w:cs="Times New Roman"/>
        </w:rPr>
      </w:pPr>
    </w:p>
    <w:tbl>
      <w:tblPr>
        <w:tblStyle w:val="ad"/>
        <w:tblW w:w="0" w:type="auto"/>
        <w:tblLook w:val="04A0" w:firstRow="1" w:lastRow="0" w:firstColumn="1" w:lastColumn="0" w:noHBand="0" w:noVBand="1"/>
      </w:tblPr>
      <w:tblGrid>
        <w:gridCol w:w="4644"/>
        <w:gridCol w:w="4644"/>
      </w:tblGrid>
      <w:tr w:rsidR="00870A25" w:rsidRPr="00854CB8" w14:paraId="62990255" w14:textId="77777777" w:rsidTr="00870A25">
        <w:tc>
          <w:tcPr>
            <w:tcW w:w="4644" w:type="dxa"/>
          </w:tcPr>
          <w:p w14:paraId="27760B0A" w14:textId="77777777" w:rsidR="00870A25" w:rsidRPr="00854CB8" w:rsidRDefault="00870A25" w:rsidP="00854CB8">
            <w:pPr>
              <w:spacing w:line="276" w:lineRule="auto"/>
              <w:jc w:val="center"/>
              <w:rPr>
                <w:rFonts w:ascii="Times New Roman" w:hAnsi="Times New Roman" w:cs="Times New Roman"/>
                <w:b/>
              </w:rPr>
            </w:pPr>
            <w:r w:rsidRPr="00854CB8">
              <w:rPr>
                <w:rFonts w:ascii="Times New Roman" w:hAnsi="Times New Roman" w:cs="Times New Roman"/>
                <w:b/>
              </w:rPr>
              <w:t>Value Investing</w:t>
            </w:r>
          </w:p>
        </w:tc>
        <w:tc>
          <w:tcPr>
            <w:tcW w:w="4644" w:type="dxa"/>
          </w:tcPr>
          <w:p w14:paraId="769238C6" w14:textId="77777777" w:rsidR="00870A25" w:rsidRPr="00854CB8" w:rsidRDefault="00870A25" w:rsidP="00854CB8">
            <w:pPr>
              <w:spacing w:line="276" w:lineRule="auto"/>
              <w:jc w:val="center"/>
              <w:rPr>
                <w:rFonts w:ascii="Times New Roman" w:hAnsi="Times New Roman" w:cs="Times New Roman"/>
                <w:b/>
              </w:rPr>
            </w:pPr>
            <w:r w:rsidRPr="00854CB8">
              <w:rPr>
                <w:rFonts w:ascii="Times New Roman" w:hAnsi="Times New Roman" w:cs="Times New Roman"/>
                <w:b/>
              </w:rPr>
              <w:t>Growth Investing</w:t>
            </w:r>
          </w:p>
        </w:tc>
      </w:tr>
      <w:tr w:rsidR="00870A25" w:rsidRPr="00854CB8" w14:paraId="1D608C33" w14:textId="77777777" w:rsidTr="00870A25">
        <w:tc>
          <w:tcPr>
            <w:tcW w:w="4644" w:type="dxa"/>
          </w:tcPr>
          <w:p w14:paraId="1F3406EC" w14:textId="77777777" w:rsidR="00272E48" w:rsidRPr="00854CB8" w:rsidRDefault="00272E48" w:rsidP="00854CB8">
            <w:pPr>
              <w:pStyle w:val="ae"/>
              <w:numPr>
                <w:ilvl w:val="0"/>
                <w:numId w:val="1"/>
              </w:numPr>
              <w:spacing w:line="276" w:lineRule="auto"/>
              <w:rPr>
                <w:rFonts w:ascii="Times New Roman" w:hAnsi="Times New Roman" w:cs="Times New Roman"/>
              </w:rPr>
            </w:pPr>
            <w:r w:rsidRPr="00854CB8">
              <w:rPr>
                <w:rFonts w:ascii="Times New Roman" w:hAnsi="Times New Roman" w:cs="Times New Roman"/>
              </w:rPr>
              <w:t>ANZ.AX</w:t>
            </w:r>
          </w:p>
          <w:p w14:paraId="29FA4D13" w14:textId="77777777" w:rsidR="00272E48" w:rsidRPr="00854CB8" w:rsidRDefault="00272E48" w:rsidP="00854CB8">
            <w:pPr>
              <w:pStyle w:val="ae"/>
              <w:numPr>
                <w:ilvl w:val="0"/>
                <w:numId w:val="1"/>
              </w:numPr>
              <w:spacing w:line="276" w:lineRule="auto"/>
              <w:rPr>
                <w:rFonts w:ascii="Times New Roman" w:hAnsi="Times New Roman" w:cs="Times New Roman"/>
              </w:rPr>
            </w:pPr>
            <w:r w:rsidRPr="00854CB8">
              <w:rPr>
                <w:rFonts w:ascii="Times New Roman" w:hAnsi="Times New Roman" w:cs="Times New Roman"/>
              </w:rPr>
              <w:t>CBA.AX</w:t>
            </w:r>
          </w:p>
          <w:p w14:paraId="026B945E" w14:textId="77777777" w:rsidR="00272E48" w:rsidRPr="00854CB8" w:rsidRDefault="00272E48" w:rsidP="00854CB8">
            <w:pPr>
              <w:pStyle w:val="ae"/>
              <w:numPr>
                <w:ilvl w:val="0"/>
                <w:numId w:val="1"/>
              </w:numPr>
              <w:spacing w:line="276" w:lineRule="auto"/>
              <w:rPr>
                <w:rFonts w:ascii="Times New Roman" w:hAnsi="Times New Roman" w:cs="Times New Roman"/>
              </w:rPr>
            </w:pPr>
            <w:r w:rsidRPr="00854CB8">
              <w:rPr>
                <w:rFonts w:ascii="Times New Roman" w:hAnsi="Times New Roman" w:cs="Times New Roman"/>
              </w:rPr>
              <w:t>IAG.AX</w:t>
            </w:r>
          </w:p>
          <w:p w14:paraId="7427920B" w14:textId="77777777" w:rsidR="00272E48" w:rsidRPr="00854CB8" w:rsidRDefault="00272E48" w:rsidP="00854CB8">
            <w:pPr>
              <w:pStyle w:val="ae"/>
              <w:numPr>
                <w:ilvl w:val="0"/>
                <w:numId w:val="1"/>
              </w:numPr>
              <w:spacing w:line="276" w:lineRule="auto"/>
              <w:rPr>
                <w:rFonts w:ascii="Times New Roman" w:hAnsi="Times New Roman" w:cs="Times New Roman"/>
              </w:rPr>
            </w:pPr>
            <w:r w:rsidRPr="00854CB8">
              <w:rPr>
                <w:rFonts w:ascii="Times New Roman" w:hAnsi="Times New Roman" w:cs="Times New Roman"/>
              </w:rPr>
              <w:t>MQG.AX</w:t>
            </w:r>
          </w:p>
          <w:p w14:paraId="2D1A9D2C" w14:textId="77777777" w:rsidR="00272E48" w:rsidRPr="00854CB8" w:rsidRDefault="00272E48" w:rsidP="00854CB8">
            <w:pPr>
              <w:pStyle w:val="ae"/>
              <w:numPr>
                <w:ilvl w:val="0"/>
                <w:numId w:val="1"/>
              </w:numPr>
              <w:spacing w:line="276" w:lineRule="auto"/>
              <w:rPr>
                <w:rFonts w:ascii="Times New Roman" w:hAnsi="Times New Roman" w:cs="Times New Roman"/>
              </w:rPr>
            </w:pPr>
            <w:r w:rsidRPr="00854CB8">
              <w:rPr>
                <w:rFonts w:ascii="Times New Roman" w:hAnsi="Times New Roman" w:cs="Times New Roman"/>
              </w:rPr>
              <w:t>NAB.AX</w:t>
            </w:r>
          </w:p>
          <w:p w14:paraId="710C5E0C" w14:textId="77777777" w:rsidR="00272E48" w:rsidRPr="00854CB8" w:rsidRDefault="00272E48" w:rsidP="00854CB8">
            <w:pPr>
              <w:pStyle w:val="ae"/>
              <w:numPr>
                <w:ilvl w:val="0"/>
                <w:numId w:val="1"/>
              </w:numPr>
              <w:spacing w:line="276" w:lineRule="auto"/>
              <w:rPr>
                <w:rFonts w:ascii="Times New Roman" w:hAnsi="Times New Roman" w:cs="Times New Roman"/>
              </w:rPr>
            </w:pPr>
            <w:r w:rsidRPr="00854CB8">
              <w:rPr>
                <w:rFonts w:ascii="Times New Roman" w:hAnsi="Times New Roman" w:cs="Times New Roman"/>
              </w:rPr>
              <w:t>SCG.AX</w:t>
            </w:r>
          </w:p>
          <w:p w14:paraId="0280F3FD" w14:textId="77777777" w:rsidR="00272E48" w:rsidRPr="00854CB8" w:rsidRDefault="00272E48" w:rsidP="00854CB8">
            <w:pPr>
              <w:pStyle w:val="ae"/>
              <w:numPr>
                <w:ilvl w:val="0"/>
                <w:numId w:val="1"/>
              </w:numPr>
              <w:spacing w:line="276" w:lineRule="auto"/>
              <w:rPr>
                <w:rFonts w:ascii="Times New Roman" w:hAnsi="Times New Roman" w:cs="Times New Roman"/>
              </w:rPr>
            </w:pPr>
            <w:r w:rsidRPr="00854CB8">
              <w:rPr>
                <w:rFonts w:ascii="Times New Roman" w:hAnsi="Times New Roman" w:cs="Times New Roman"/>
              </w:rPr>
              <w:t>SUN.AX</w:t>
            </w:r>
          </w:p>
          <w:p w14:paraId="281CEDAE" w14:textId="77777777" w:rsidR="00272E48" w:rsidRPr="00854CB8" w:rsidRDefault="00272E48" w:rsidP="00854CB8">
            <w:pPr>
              <w:pStyle w:val="ae"/>
              <w:numPr>
                <w:ilvl w:val="0"/>
                <w:numId w:val="1"/>
              </w:numPr>
              <w:spacing w:line="276" w:lineRule="auto"/>
              <w:rPr>
                <w:rFonts w:ascii="Times New Roman" w:hAnsi="Times New Roman" w:cs="Times New Roman"/>
              </w:rPr>
            </w:pPr>
            <w:r w:rsidRPr="00854CB8">
              <w:rPr>
                <w:rFonts w:ascii="Times New Roman" w:hAnsi="Times New Roman" w:cs="Times New Roman"/>
              </w:rPr>
              <w:t>TLS.AX</w:t>
            </w:r>
          </w:p>
          <w:p w14:paraId="20CCD811" w14:textId="59C76768" w:rsidR="009B3AB0" w:rsidRPr="00854CB8" w:rsidRDefault="00272E48" w:rsidP="00854CB8">
            <w:pPr>
              <w:pStyle w:val="ae"/>
              <w:numPr>
                <w:ilvl w:val="0"/>
                <w:numId w:val="1"/>
              </w:numPr>
              <w:spacing w:line="276" w:lineRule="auto"/>
              <w:rPr>
                <w:rFonts w:ascii="Times New Roman" w:hAnsi="Times New Roman" w:cs="Times New Roman"/>
                <w:b/>
              </w:rPr>
            </w:pPr>
            <w:r w:rsidRPr="00854CB8">
              <w:rPr>
                <w:rFonts w:ascii="Times New Roman" w:hAnsi="Times New Roman" w:cs="Times New Roman"/>
              </w:rPr>
              <w:t>WBC.AX</w:t>
            </w:r>
          </w:p>
        </w:tc>
        <w:tc>
          <w:tcPr>
            <w:tcW w:w="4644" w:type="dxa"/>
          </w:tcPr>
          <w:p w14:paraId="1C3E4EC5" w14:textId="168978E0" w:rsidR="00870A25" w:rsidRPr="00854CB8" w:rsidRDefault="00272E48" w:rsidP="00854CB8">
            <w:pPr>
              <w:spacing w:line="276" w:lineRule="auto"/>
              <w:ind w:left="360"/>
              <w:rPr>
                <w:rFonts w:ascii="Times New Roman" w:hAnsi="Times New Roman" w:cs="Times New Roman"/>
              </w:rPr>
            </w:pPr>
            <w:r w:rsidRPr="00854CB8">
              <w:rPr>
                <w:rFonts w:ascii="Times New Roman" w:hAnsi="Times New Roman" w:cs="Times New Roman"/>
              </w:rPr>
              <w:t xml:space="preserve">None </w:t>
            </w:r>
            <w:r w:rsidR="00870A25" w:rsidRPr="00854CB8">
              <w:rPr>
                <w:rFonts w:ascii="Times New Roman" w:hAnsi="Times New Roman" w:cs="Times New Roman"/>
              </w:rPr>
              <w:t xml:space="preserve"> </w:t>
            </w:r>
          </w:p>
        </w:tc>
      </w:tr>
    </w:tbl>
    <w:p w14:paraId="1BEF2F96" w14:textId="77777777" w:rsidR="00AC380D" w:rsidRPr="00854CB8" w:rsidRDefault="00AC380D" w:rsidP="00854CB8">
      <w:pPr>
        <w:spacing w:line="276" w:lineRule="auto"/>
        <w:rPr>
          <w:rFonts w:ascii="Times New Roman" w:hAnsi="Times New Roman" w:cs="Times New Roman"/>
        </w:rPr>
      </w:pPr>
    </w:p>
    <w:p w14:paraId="2A3FEB08" w14:textId="063D7359" w:rsidR="00272E48" w:rsidRPr="00854CB8" w:rsidRDefault="00272E48" w:rsidP="00854CB8">
      <w:pPr>
        <w:spacing w:line="276" w:lineRule="auto"/>
        <w:rPr>
          <w:rFonts w:ascii="Times New Roman" w:hAnsi="Times New Roman" w:cs="Times New Roman"/>
          <w:color w:val="000000"/>
          <w:lang w:val="en-AU"/>
        </w:rPr>
      </w:pPr>
      <w:r w:rsidRPr="00854CB8">
        <w:rPr>
          <w:rFonts w:ascii="Times New Roman" w:hAnsi="Times New Roman" w:cs="Times New Roman"/>
          <w:color w:val="000000"/>
          <w:lang w:val="en-AU"/>
        </w:rPr>
        <w:t>In choosing the stocks, this portfolio adopts a top-</w:t>
      </w:r>
      <w:r w:rsidR="00FE32BD" w:rsidRPr="00854CB8">
        <w:rPr>
          <w:rFonts w:ascii="Times New Roman" w:hAnsi="Times New Roman" w:cs="Times New Roman"/>
          <w:color w:val="000000"/>
          <w:lang w:val="en-AU"/>
        </w:rPr>
        <w:t>down</w:t>
      </w:r>
      <w:r w:rsidRPr="00854CB8">
        <w:rPr>
          <w:rFonts w:ascii="Times New Roman" w:hAnsi="Times New Roman" w:cs="Times New Roman"/>
          <w:color w:val="000000"/>
          <w:lang w:val="en-AU"/>
        </w:rPr>
        <w:t xml:space="preserve"> approaching by firstly examining the general economic conditions in Australia, then examining industrial conditions, and lastly analyse individual company performance. </w:t>
      </w:r>
      <w:r w:rsidR="008B3AAC" w:rsidRPr="00854CB8">
        <w:rPr>
          <w:rFonts w:ascii="Times New Roman" w:hAnsi="Times New Roman" w:cs="Times New Roman"/>
          <w:color w:val="000000"/>
          <w:lang w:val="en-AU"/>
        </w:rPr>
        <w:t>Since recently, the RBA (</w:t>
      </w:r>
      <w:r w:rsidR="00EF2212">
        <w:rPr>
          <w:rFonts w:ascii="Times New Roman" w:hAnsi="Times New Roman" w:cs="Times New Roman"/>
          <w:color w:val="000000"/>
          <w:lang w:val="en-AU"/>
        </w:rPr>
        <w:t>2018</w:t>
      </w:r>
      <w:r w:rsidR="008B3AAC" w:rsidRPr="00854CB8">
        <w:rPr>
          <w:rFonts w:ascii="Times New Roman" w:hAnsi="Times New Roman" w:cs="Times New Roman"/>
          <w:color w:val="000000"/>
          <w:lang w:val="en-AU"/>
        </w:rPr>
        <w:t xml:space="preserve">) has indicated that it may </w:t>
      </w:r>
      <w:r w:rsidR="00FE32BD" w:rsidRPr="00854CB8">
        <w:rPr>
          <w:rFonts w:ascii="Times New Roman" w:hAnsi="Times New Roman" w:cs="Times New Roman"/>
          <w:color w:val="000000"/>
          <w:lang w:val="en-AU"/>
        </w:rPr>
        <w:t>further</w:t>
      </w:r>
      <w:r w:rsidR="008B3AAC" w:rsidRPr="00854CB8">
        <w:rPr>
          <w:rFonts w:ascii="Times New Roman" w:hAnsi="Times New Roman" w:cs="Times New Roman"/>
          <w:color w:val="000000"/>
          <w:lang w:val="en-AU"/>
        </w:rPr>
        <w:t xml:space="preserve"> cut the interest rate to stimulate </w:t>
      </w:r>
      <w:r w:rsidR="00FE32BD" w:rsidRPr="00854CB8">
        <w:rPr>
          <w:rFonts w:ascii="Times New Roman" w:hAnsi="Times New Roman" w:cs="Times New Roman"/>
          <w:color w:val="000000"/>
          <w:lang w:val="en-AU"/>
        </w:rPr>
        <w:t>Australian</w:t>
      </w:r>
      <w:r w:rsidR="008B3AAC" w:rsidRPr="00854CB8">
        <w:rPr>
          <w:rFonts w:ascii="Times New Roman" w:hAnsi="Times New Roman" w:cs="Times New Roman"/>
          <w:color w:val="000000"/>
          <w:lang w:val="en-AU"/>
        </w:rPr>
        <w:t xml:space="preserve"> economy, we expect the general economic conditions in Australia to be sound and positive. The potential interest rate cut may largely boost the performance of banks, hence we decided to invest heavily in the banking </w:t>
      </w:r>
      <w:r w:rsidR="00FE32BD" w:rsidRPr="00854CB8">
        <w:rPr>
          <w:rFonts w:ascii="Times New Roman" w:hAnsi="Times New Roman" w:cs="Times New Roman"/>
          <w:color w:val="000000"/>
          <w:lang w:val="en-AU"/>
        </w:rPr>
        <w:t>sector</w:t>
      </w:r>
      <w:r w:rsidR="008B3AAC" w:rsidRPr="00854CB8">
        <w:rPr>
          <w:rFonts w:ascii="Times New Roman" w:hAnsi="Times New Roman" w:cs="Times New Roman"/>
          <w:color w:val="000000"/>
          <w:lang w:val="en-AU"/>
        </w:rPr>
        <w:t xml:space="preserve"> by incorporating all the Big 4 banks</w:t>
      </w:r>
      <w:r w:rsidR="00267314" w:rsidRPr="00854CB8">
        <w:rPr>
          <w:rFonts w:ascii="Times New Roman" w:hAnsi="Times New Roman" w:cs="Times New Roman"/>
          <w:color w:val="000000"/>
          <w:lang w:val="en-AU"/>
        </w:rPr>
        <w:t xml:space="preserve"> (ANZ, CBA, NAB, </w:t>
      </w:r>
      <w:r w:rsidR="00FE32BD" w:rsidRPr="00854CB8">
        <w:rPr>
          <w:rFonts w:ascii="Times New Roman" w:hAnsi="Times New Roman" w:cs="Times New Roman"/>
          <w:color w:val="000000"/>
          <w:lang w:val="en-AU"/>
        </w:rPr>
        <w:t>and WBC</w:t>
      </w:r>
      <w:r w:rsidR="00267314" w:rsidRPr="00854CB8">
        <w:rPr>
          <w:rFonts w:ascii="Times New Roman" w:hAnsi="Times New Roman" w:cs="Times New Roman"/>
          <w:color w:val="000000"/>
          <w:lang w:val="en-AU"/>
        </w:rPr>
        <w:t>)</w:t>
      </w:r>
      <w:r w:rsidR="008B3AAC" w:rsidRPr="00854CB8">
        <w:rPr>
          <w:rFonts w:ascii="Times New Roman" w:hAnsi="Times New Roman" w:cs="Times New Roman"/>
          <w:color w:val="000000"/>
          <w:lang w:val="en-AU"/>
        </w:rPr>
        <w:t xml:space="preserve">. Besides, the portfolio will invest heavily in other financial companies including IAG (insurance) and commercial </w:t>
      </w:r>
      <w:r w:rsidR="0006069B" w:rsidRPr="00854CB8">
        <w:rPr>
          <w:rFonts w:ascii="Times New Roman" w:hAnsi="Times New Roman" w:cs="Times New Roman"/>
          <w:color w:val="000000"/>
          <w:lang w:val="en-AU"/>
        </w:rPr>
        <w:t xml:space="preserve">banks (Macquarie and Suncorp). Furthermore, the portfolio diversifies by </w:t>
      </w:r>
      <w:r w:rsidR="00FE32BD" w:rsidRPr="00854CB8">
        <w:rPr>
          <w:rFonts w:ascii="Times New Roman" w:hAnsi="Times New Roman" w:cs="Times New Roman"/>
          <w:color w:val="000000"/>
          <w:lang w:val="en-AU"/>
        </w:rPr>
        <w:t>investing</w:t>
      </w:r>
      <w:r w:rsidR="0006069B" w:rsidRPr="00854CB8">
        <w:rPr>
          <w:rFonts w:ascii="Times New Roman" w:hAnsi="Times New Roman" w:cs="Times New Roman"/>
          <w:color w:val="000000"/>
          <w:lang w:val="en-AU"/>
        </w:rPr>
        <w:t xml:space="preserve"> in consumer </w:t>
      </w:r>
      <w:r w:rsidR="00FE32BD" w:rsidRPr="00854CB8">
        <w:rPr>
          <w:rFonts w:ascii="Times New Roman" w:hAnsi="Times New Roman" w:cs="Times New Roman"/>
          <w:color w:val="000000"/>
          <w:lang w:val="en-AU"/>
        </w:rPr>
        <w:t>Staples Company</w:t>
      </w:r>
      <w:r w:rsidR="0006069B" w:rsidRPr="00854CB8">
        <w:rPr>
          <w:rFonts w:ascii="Times New Roman" w:hAnsi="Times New Roman" w:cs="Times New Roman"/>
          <w:color w:val="000000"/>
          <w:lang w:val="en-AU"/>
        </w:rPr>
        <w:t xml:space="preserve"> (Scentre) and telecommunication company (Telstra). </w:t>
      </w:r>
    </w:p>
    <w:p w14:paraId="33113A38" w14:textId="77777777" w:rsidR="00272E48" w:rsidRPr="00854CB8" w:rsidRDefault="00272E48" w:rsidP="00854CB8">
      <w:pPr>
        <w:spacing w:line="276" w:lineRule="auto"/>
        <w:rPr>
          <w:rFonts w:ascii="Times New Roman" w:hAnsi="Times New Roman" w:cs="Times New Roman"/>
          <w:color w:val="000000"/>
          <w:lang w:val="en-AU"/>
        </w:rPr>
      </w:pPr>
    </w:p>
    <w:p w14:paraId="52966BD2" w14:textId="77777777" w:rsidR="00083E88" w:rsidRPr="00854CB8" w:rsidRDefault="00083E88" w:rsidP="00854CB8">
      <w:pPr>
        <w:spacing w:line="276" w:lineRule="auto"/>
        <w:rPr>
          <w:rFonts w:ascii="Times New Roman" w:eastAsia="Times New Roman" w:hAnsi="Times New Roman" w:cs="Times New Roman"/>
          <w:color w:val="000000"/>
          <w:lang w:val="en-AU"/>
        </w:rPr>
      </w:pPr>
    </w:p>
    <w:p w14:paraId="24473491" w14:textId="77777777" w:rsidR="00854CB8" w:rsidRDefault="00854CB8">
      <w:pPr>
        <w:rPr>
          <w:rFonts w:ascii="Times New Roman" w:eastAsiaTheme="majorEastAsia" w:hAnsi="Times New Roman" w:cs="Times New Roman"/>
          <w:b/>
          <w:bCs/>
          <w:color w:val="345A8A" w:themeColor="accent1" w:themeShade="B5"/>
          <w:lang w:val="en-AU"/>
        </w:rPr>
      </w:pPr>
      <w:r>
        <w:rPr>
          <w:rFonts w:ascii="Times New Roman" w:hAnsi="Times New Roman" w:cs="Times New Roman"/>
          <w:lang w:val="en-AU"/>
        </w:rPr>
        <w:br w:type="page"/>
      </w:r>
    </w:p>
    <w:p w14:paraId="6FB3432F" w14:textId="3C7D0C21" w:rsidR="00083E88" w:rsidRPr="00854CB8" w:rsidRDefault="002D68EF" w:rsidP="00854CB8">
      <w:pPr>
        <w:pStyle w:val="1"/>
        <w:rPr>
          <w:lang w:val="en-AU"/>
        </w:rPr>
      </w:pPr>
      <w:bookmarkStart w:id="1" w:name="_Toc7385139"/>
      <w:r w:rsidRPr="00854CB8">
        <w:rPr>
          <w:lang w:val="en-AU"/>
        </w:rPr>
        <w:t>Stock Evaluation</w:t>
      </w:r>
      <w:bookmarkEnd w:id="1"/>
    </w:p>
    <w:p w14:paraId="708D7482" w14:textId="733D9444" w:rsidR="00110244" w:rsidRPr="00854CB8" w:rsidRDefault="00110244" w:rsidP="00854CB8">
      <w:pPr>
        <w:spacing w:line="276" w:lineRule="auto"/>
        <w:rPr>
          <w:rFonts w:ascii="Times New Roman" w:hAnsi="Times New Roman" w:cs="Times New Roman"/>
          <w:lang w:val="en-AU"/>
        </w:rPr>
      </w:pPr>
    </w:p>
    <w:p w14:paraId="3F736FF6" w14:textId="77777777" w:rsidR="00112745" w:rsidRPr="00854CB8" w:rsidRDefault="00112745" w:rsidP="00CA7620">
      <w:pPr>
        <w:pStyle w:val="1"/>
        <w:rPr>
          <w:lang w:val="en-AU"/>
        </w:rPr>
      </w:pPr>
      <w:bookmarkStart w:id="2" w:name="_Toc7385140"/>
      <w:r w:rsidRPr="00854CB8">
        <w:rPr>
          <w:lang w:val="en-AU"/>
        </w:rPr>
        <w:t>ANZ</w:t>
      </w:r>
      <w:bookmarkEnd w:id="2"/>
    </w:p>
    <w:p w14:paraId="1C6DE83F" w14:textId="4BBF9198" w:rsidR="00112745" w:rsidRPr="00854CB8" w:rsidRDefault="00112745" w:rsidP="00854CB8">
      <w:pPr>
        <w:spacing w:line="276" w:lineRule="auto"/>
        <w:rPr>
          <w:rFonts w:ascii="Times New Roman" w:hAnsi="Times New Roman" w:cs="Times New Roman"/>
          <w:lang w:val="en-AU"/>
        </w:rPr>
      </w:pPr>
      <w:r w:rsidRPr="00854CB8">
        <w:rPr>
          <w:rFonts w:ascii="Times New Roman" w:hAnsi="Times New Roman" w:cs="Times New Roman"/>
          <w:lang w:val="en-AU"/>
        </w:rPr>
        <w:t xml:space="preserve">ANZ is one of the “Big 4” Banks. Its main businesses involve retail banking and commercial banking. </w:t>
      </w:r>
    </w:p>
    <w:p w14:paraId="5D9A993A" w14:textId="0C9A7D0D" w:rsidR="00110244" w:rsidRPr="00854CB8" w:rsidRDefault="00EF6745" w:rsidP="00854CB8">
      <w:pPr>
        <w:pStyle w:val="3"/>
        <w:spacing w:line="276" w:lineRule="auto"/>
        <w:rPr>
          <w:rFonts w:ascii="Times New Roman" w:hAnsi="Times New Roman" w:cs="Times New Roman"/>
        </w:rPr>
      </w:pPr>
      <w:bookmarkStart w:id="3" w:name="_Toc338670083"/>
      <w:bookmarkStart w:id="4" w:name="_Toc7385111"/>
      <w:bookmarkStart w:id="5" w:name="_Toc7385141"/>
      <w:r w:rsidRPr="00854CB8">
        <w:rPr>
          <w:rFonts w:ascii="Times New Roman" w:hAnsi="Times New Roman" w:cs="Times New Roman"/>
        </w:rPr>
        <w:t>Fundamental Analysis</w:t>
      </w:r>
      <w:bookmarkEnd w:id="3"/>
      <w:bookmarkEnd w:id="4"/>
      <w:bookmarkEnd w:id="5"/>
      <w:r w:rsidRPr="00854CB8">
        <w:rPr>
          <w:rFonts w:ascii="Times New Roman" w:hAnsi="Times New Roman" w:cs="Times New Roman"/>
        </w:rPr>
        <w:t xml:space="preserve"> </w:t>
      </w:r>
    </w:p>
    <w:p w14:paraId="53219108" w14:textId="77777777" w:rsidR="00B004AE" w:rsidRPr="00854CB8" w:rsidRDefault="00B004AE" w:rsidP="00854CB8">
      <w:pPr>
        <w:spacing w:line="276" w:lineRule="auto"/>
        <w:rPr>
          <w:rFonts w:ascii="Times New Roman" w:eastAsia="Times New Roman" w:hAnsi="Times New Roman" w:cs="Times New Roman"/>
          <w:color w:val="000000"/>
          <w:lang w:val="en-AU"/>
        </w:rPr>
      </w:pPr>
    </w:p>
    <w:p w14:paraId="725CB7C0" w14:textId="77777777" w:rsidR="00B7739A" w:rsidRPr="00854CB8" w:rsidRDefault="00B7739A" w:rsidP="00854CB8">
      <w:pPr>
        <w:spacing w:line="276" w:lineRule="auto"/>
        <w:rPr>
          <w:rFonts w:ascii="Times New Roman" w:eastAsia="Times New Roman" w:hAnsi="Times New Roman" w:cs="Times New Roman"/>
          <w:color w:val="000000"/>
          <w:lang w:val="en-AU"/>
        </w:rPr>
      </w:pPr>
    </w:p>
    <w:tbl>
      <w:tblPr>
        <w:tblW w:w="6355" w:type="dxa"/>
        <w:tblInd w:w="113" w:type="dxa"/>
        <w:tblLook w:val="04A0" w:firstRow="1" w:lastRow="0" w:firstColumn="1" w:lastColumn="0" w:noHBand="0" w:noVBand="1"/>
      </w:tblPr>
      <w:tblGrid>
        <w:gridCol w:w="960"/>
        <w:gridCol w:w="960"/>
        <w:gridCol w:w="1216"/>
        <w:gridCol w:w="960"/>
        <w:gridCol w:w="963"/>
        <w:gridCol w:w="1296"/>
      </w:tblGrid>
      <w:tr w:rsidR="00B7739A" w:rsidRPr="00854CB8" w14:paraId="1D592AE6" w14:textId="77777777" w:rsidTr="00290E85">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572893" w14:textId="77777777" w:rsidR="00B7739A" w:rsidRPr="00854CB8" w:rsidRDefault="00B7739A" w:rsidP="00854CB8">
            <w:pPr>
              <w:spacing w:line="276" w:lineRule="auto"/>
              <w:rPr>
                <w:rFonts w:ascii="Times New Roman" w:eastAsia="Times New Roman" w:hAnsi="Times New Roman" w:cs="Times New Roman"/>
                <w:color w:val="000000"/>
                <w:lang w:val="en-AU" w:eastAsia="zh-CN"/>
              </w:rPr>
            </w:pPr>
            <w:r w:rsidRPr="00854CB8">
              <w:rPr>
                <w:rFonts w:ascii="Times New Roman" w:eastAsia="Times New Roman" w:hAnsi="Times New Roman" w:cs="Times New Roman"/>
                <w:color w:val="000000"/>
                <w:lang w:val="en-AU" w:eastAsia="zh-CN"/>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1BC73F5" w14:textId="5234E29A" w:rsidR="00B7739A" w:rsidRPr="00854CB8" w:rsidRDefault="00290E85" w:rsidP="00854CB8">
            <w:pPr>
              <w:spacing w:line="276" w:lineRule="auto"/>
              <w:rPr>
                <w:rFonts w:ascii="Times New Roman" w:eastAsia="Times New Roman" w:hAnsi="Times New Roman" w:cs="Times New Roman"/>
                <w:color w:val="000000"/>
                <w:lang w:val="en-AU" w:eastAsia="zh-CN"/>
              </w:rPr>
            </w:pPr>
            <w:r w:rsidRPr="00854CB8">
              <w:rPr>
                <w:rFonts w:ascii="Times New Roman" w:eastAsia="Times New Roman" w:hAnsi="Times New Roman" w:cs="Times New Roman"/>
                <w:color w:val="000000"/>
                <w:lang w:val="en-AU" w:eastAsia="zh-CN"/>
              </w:rPr>
              <w:t xml:space="preserve">Net </w:t>
            </w:r>
            <w:r w:rsidR="00FE32BD" w:rsidRPr="00854CB8">
              <w:rPr>
                <w:rFonts w:ascii="Times New Roman" w:eastAsia="Times New Roman" w:hAnsi="Times New Roman" w:cs="Times New Roman"/>
                <w:color w:val="000000"/>
                <w:lang w:val="en-AU" w:eastAsia="zh-CN"/>
              </w:rPr>
              <w:t>interest</w:t>
            </w:r>
            <w:r w:rsidRPr="00854CB8">
              <w:rPr>
                <w:rFonts w:ascii="Times New Roman" w:eastAsia="Times New Roman" w:hAnsi="Times New Roman" w:cs="Times New Roman"/>
                <w:color w:val="000000"/>
                <w:lang w:val="en-AU" w:eastAsia="zh-CN"/>
              </w:rPr>
              <w:t xml:space="preserve"> margin</w:t>
            </w:r>
          </w:p>
        </w:tc>
        <w:tc>
          <w:tcPr>
            <w:tcW w:w="1216" w:type="dxa"/>
            <w:tcBorders>
              <w:top w:val="single" w:sz="4" w:space="0" w:color="auto"/>
              <w:left w:val="nil"/>
              <w:bottom w:val="single" w:sz="4" w:space="0" w:color="auto"/>
              <w:right w:val="single" w:sz="4" w:space="0" w:color="auto"/>
            </w:tcBorders>
            <w:shd w:val="clear" w:color="auto" w:fill="auto"/>
            <w:noWrap/>
            <w:vAlign w:val="bottom"/>
            <w:hideMark/>
          </w:tcPr>
          <w:p w14:paraId="45B94EB4" w14:textId="4904B4CA" w:rsidR="00B7739A" w:rsidRPr="00854CB8" w:rsidRDefault="00290E85" w:rsidP="00854CB8">
            <w:pPr>
              <w:spacing w:line="276" w:lineRule="auto"/>
              <w:rPr>
                <w:rFonts w:ascii="Times New Roman" w:eastAsia="Times New Roman" w:hAnsi="Times New Roman" w:cs="Times New Roman"/>
                <w:color w:val="000000"/>
                <w:lang w:val="en-AU" w:eastAsia="zh-CN"/>
              </w:rPr>
            </w:pPr>
            <w:r w:rsidRPr="00854CB8">
              <w:rPr>
                <w:rFonts w:ascii="Times New Roman" w:eastAsia="Times New Roman" w:hAnsi="Times New Roman" w:cs="Times New Roman"/>
                <w:color w:val="000000"/>
                <w:lang w:val="en-AU" w:eastAsia="zh-CN"/>
              </w:rPr>
              <w:t xml:space="preserve">Efficiency ratio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10D1AEA" w14:textId="25AB52F6" w:rsidR="00B7739A" w:rsidRPr="00854CB8" w:rsidRDefault="00290E85" w:rsidP="00854CB8">
            <w:pPr>
              <w:spacing w:line="276" w:lineRule="auto"/>
              <w:rPr>
                <w:rFonts w:ascii="Times New Roman" w:eastAsia="Times New Roman" w:hAnsi="Times New Roman" w:cs="Times New Roman"/>
                <w:color w:val="000000"/>
                <w:lang w:val="en-AU" w:eastAsia="zh-CN"/>
              </w:rPr>
            </w:pPr>
            <w:r w:rsidRPr="00854CB8">
              <w:rPr>
                <w:rFonts w:ascii="Times New Roman" w:eastAsia="Times New Roman" w:hAnsi="Times New Roman" w:cs="Times New Roman"/>
                <w:color w:val="000000"/>
                <w:lang w:val="en-AU" w:eastAsia="zh-CN"/>
              </w:rPr>
              <w:t xml:space="preserve">Loan growth </w:t>
            </w:r>
          </w:p>
        </w:tc>
        <w:tc>
          <w:tcPr>
            <w:tcW w:w="963" w:type="dxa"/>
            <w:tcBorders>
              <w:top w:val="single" w:sz="4" w:space="0" w:color="auto"/>
              <w:left w:val="nil"/>
              <w:bottom w:val="single" w:sz="4" w:space="0" w:color="auto"/>
              <w:right w:val="single" w:sz="4" w:space="0" w:color="auto"/>
            </w:tcBorders>
            <w:shd w:val="clear" w:color="auto" w:fill="auto"/>
            <w:noWrap/>
            <w:vAlign w:val="bottom"/>
            <w:hideMark/>
          </w:tcPr>
          <w:p w14:paraId="1ECE86CF" w14:textId="1B7800D2" w:rsidR="00B7739A" w:rsidRPr="00854CB8" w:rsidRDefault="00290E85" w:rsidP="00854CB8">
            <w:pPr>
              <w:spacing w:line="276" w:lineRule="auto"/>
              <w:rPr>
                <w:rFonts w:ascii="Times New Roman" w:eastAsia="Times New Roman" w:hAnsi="Times New Roman" w:cs="Times New Roman"/>
                <w:color w:val="000000"/>
                <w:lang w:val="en-AU" w:eastAsia="zh-CN"/>
              </w:rPr>
            </w:pPr>
            <w:r w:rsidRPr="00854CB8">
              <w:rPr>
                <w:rFonts w:ascii="Times New Roman" w:eastAsia="Times New Roman" w:hAnsi="Times New Roman" w:cs="Times New Roman"/>
                <w:color w:val="000000"/>
                <w:lang w:val="en-AU" w:eastAsia="zh-CN"/>
              </w:rPr>
              <w:t xml:space="preserve">Deposit growth </w:t>
            </w:r>
          </w:p>
        </w:tc>
        <w:tc>
          <w:tcPr>
            <w:tcW w:w="1296" w:type="dxa"/>
            <w:tcBorders>
              <w:top w:val="single" w:sz="4" w:space="0" w:color="auto"/>
              <w:left w:val="nil"/>
              <w:bottom w:val="single" w:sz="4" w:space="0" w:color="auto"/>
              <w:right w:val="single" w:sz="4" w:space="0" w:color="auto"/>
            </w:tcBorders>
            <w:shd w:val="clear" w:color="auto" w:fill="auto"/>
            <w:noWrap/>
            <w:vAlign w:val="bottom"/>
            <w:hideMark/>
          </w:tcPr>
          <w:p w14:paraId="74167A27" w14:textId="45E6EFDC" w:rsidR="00B7739A" w:rsidRPr="00854CB8" w:rsidRDefault="00290E85" w:rsidP="00854CB8">
            <w:pPr>
              <w:spacing w:line="276" w:lineRule="auto"/>
              <w:rPr>
                <w:rFonts w:ascii="Times New Roman" w:eastAsia="Times New Roman" w:hAnsi="Times New Roman" w:cs="Times New Roman"/>
                <w:color w:val="000000"/>
                <w:lang w:val="en-AU" w:eastAsia="zh-CN"/>
              </w:rPr>
            </w:pPr>
            <w:r w:rsidRPr="00854CB8">
              <w:rPr>
                <w:rFonts w:ascii="Times New Roman" w:eastAsia="Times New Roman" w:hAnsi="Times New Roman" w:cs="Times New Roman"/>
                <w:color w:val="000000"/>
                <w:lang w:val="en-AU" w:eastAsia="zh-CN"/>
              </w:rPr>
              <w:t>Non-performing loans to total loans</w:t>
            </w:r>
          </w:p>
        </w:tc>
      </w:tr>
      <w:tr w:rsidR="00D13B58" w:rsidRPr="00854CB8" w14:paraId="4224FA1A" w14:textId="77777777" w:rsidTr="00112745">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EA0215" w14:textId="35D47BFD" w:rsidR="00D13B58" w:rsidRPr="00854CB8" w:rsidRDefault="00D13B58" w:rsidP="00854CB8">
            <w:pPr>
              <w:spacing w:line="276" w:lineRule="auto"/>
              <w:jc w:val="center"/>
              <w:rPr>
                <w:rFonts w:ascii="Times New Roman" w:eastAsia="Times New Roman" w:hAnsi="Times New Roman" w:cs="Times New Roman"/>
                <w:color w:val="000000"/>
                <w:lang w:val="en-AU" w:eastAsia="zh-CN"/>
              </w:rPr>
            </w:pPr>
            <w:r w:rsidRPr="00854CB8">
              <w:rPr>
                <w:rFonts w:ascii="Times New Roman" w:eastAsia="Times New Roman" w:hAnsi="Times New Roman" w:cs="Times New Roman"/>
                <w:color w:val="000000"/>
                <w:lang w:val="en-AU" w:eastAsia="zh-CN"/>
              </w:rPr>
              <w:t>2014</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0B5ECBAE" w14:textId="6EA66615" w:rsidR="00D13B58" w:rsidRPr="00854CB8" w:rsidRDefault="00D13B58" w:rsidP="00854CB8">
            <w:pPr>
              <w:spacing w:line="276" w:lineRule="auto"/>
              <w:rPr>
                <w:rFonts w:ascii="Times New Roman" w:eastAsia="Times New Roman" w:hAnsi="Times New Roman" w:cs="Times New Roman"/>
                <w:color w:val="000000"/>
                <w:lang w:val="en-AU" w:eastAsia="zh-CN"/>
              </w:rPr>
            </w:pPr>
            <w:r w:rsidRPr="00854CB8">
              <w:rPr>
                <w:rFonts w:ascii="Times New Roman" w:hAnsi="Times New Roman" w:cs="Times New Roman"/>
                <w:color w:val="000000"/>
              </w:rPr>
              <w:t>2.13%</w:t>
            </w:r>
          </w:p>
        </w:tc>
        <w:tc>
          <w:tcPr>
            <w:tcW w:w="1216" w:type="dxa"/>
            <w:tcBorders>
              <w:top w:val="single" w:sz="4" w:space="0" w:color="auto"/>
              <w:left w:val="nil"/>
              <w:bottom w:val="single" w:sz="4" w:space="0" w:color="auto"/>
              <w:right w:val="single" w:sz="4" w:space="0" w:color="auto"/>
            </w:tcBorders>
            <w:shd w:val="clear" w:color="auto" w:fill="auto"/>
            <w:noWrap/>
            <w:vAlign w:val="center"/>
          </w:tcPr>
          <w:p w14:paraId="4EB882FD" w14:textId="2970C4A5" w:rsidR="00D13B58" w:rsidRPr="00854CB8" w:rsidRDefault="00D13B58" w:rsidP="00854CB8">
            <w:pPr>
              <w:spacing w:line="276" w:lineRule="auto"/>
              <w:rPr>
                <w:rFonts w:ascii="Times New Roman" w:eastAsia="Times New Roman" w:hAnsi="Times New Roman" w:cs="Times New Roman"/>
                <w:color w:val="000000"/>
                <w:lang w:val="en-AU" w:eastAsia="zh-CN"/>
              </w:rPr>
            </w:pPr>
            <w:r w:rsidRPr="00854CB8">
              <w:rPr>
                <w:rFonts w:ascii="Times New Roman" w:hAnsi="Times New Roman" w:cs="Times New Roman"/>
                <w:color w:val="000000"/>
              </w:rPr>
              <w:t>53.60%</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17860745" w14:textId="478228BD" w:rsidR="00D13B58" w:rsidRPr="00854CB8" w:rsidRDefault="00D13B58" w:rsidP="00854CB8">
            <w:pPr>
              <w:spacing w:line="276" w:lineRule="auto"/>
              <w:rPr>
                <w:rFonts w:ascii="Times New Roman" w:eastAsia="Times New Roman" w:hAnsi="Times New Roman" w:cs="Times New Roman"/>
                <w:color w:val="000000"/>
                <w:lang w:val="en-AU" w:eastAsia="zh-CN"/>
              </w:rPr>
            </w:pPr>
            <w:r w:rsidRPr="00854CB8">
              <w:rPr>
                <w:rFonts w:ascii="Times New Roman" w:hAnsi="Times New Roman" w:cs="Times New Roman"/>
                <w:color w:val="000000"/>
              </w:rPr>
              <w:t>8.10%</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0BD19000" w14:textId="163F1718" w:rsidR="00D13B58" w:rsidRPr="00854CB8" w:rsidRDefault="00D13B58" w:rsidP="00854CB8">
            <w:pPr>
              <w:spacing w:line="276" w:lineRule="auto"/>
              <w:rPr>
                <w:rFonts w:ascii="Times New Roman" w:eastAsia="Times New Roman" w:hAnsi="Times New Roman" w:cs="Times New Roman"/>
                <w:color w:val="000000"/>
                <w:lang w:val="en-AU" w:eastAsia="zh-CN"/>
              </w:rPr>
            </w:pPr>
            <w:r w:rsidRPr="00854CB8">
              <w:rPr>
                <w:rFonts w:ascii="Times New Roman" w:hAnsi="Times New Roman" w:cs="Times New Roman"/>
                <w:color w:val="000000"/>
              </w:rPr>
              <w:t>9.00%</w:t>
            </w:r>
          </w:p>
        </w:tc>
        <w:tc>
          <w:tcPr>
            <w:tcW w:w="1296" w:type="dxa"/>
            <w:tcBorders>
              <w:top w:val="single" w:sz="4" w:space="0" w:color="auto"/>
              <w:left w:val="nil"/>
              <w:bottom w:val="single" w:sz="4" w:space="0" w:color="auto"/>
              <w:right w:val="single" w:sz="4" w:space="0" w:color="auto"/>
            </w:tcBorders>
            <w:shd w:val="clear" w:color="auto" w:fill="auto"/>
            <w:noWrap/>
            <w:vAlign w:val="center"/>
          </w:tcPr>
          <w:p w14:paraId="018E10BE" w14:textId="12138096" w:rsidR="00D13B58" w:rsidRPr="00854CB8" w:rsidRDefault="00D13B58" w:rsidP="00854CB8">
            <w:pPr>
              <w:spacing w:line="276" w:lineRule="auto"/>
              <w:rPr>
                <w:rFonts w:ascii="Times New Roman" w:eastAsia="Times New Roman" w:hAnsi="Times New Roman" w:cs="Times New Roman"/>
                <w:color w:val="000000"/>
                <w:lang w:val="en-AU" w:eastAsia="zh-CN"/>
              </w:rPr>
            </w:pPr>
            <w:r w:rsidRPr="00854CB8">
              <w:rPr>
                <w:rFonts w:ascii="Times New Roman" w:hAnsi="Times New Roman" w:cs="Times New Roman"/>
                <w:color w:val="000000"/>
              </w:rPr>
              <w:t>2.90%</w:t>
            </w:r>
          </w:p>
        </w:tc>
      </w:tr>
      <w:tr w:rsidR="00D13B58" w:rsidRPr="00854CB8" w14:paraId="2EFC87EB" w14:textId="77777777" w:rsidTr="00112745">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5B0509" w14:textId="6C22C074" w:rsidR="00D13B58" w:rsidRPr="00854CB8" w:rsidRDefault="00D13B58" w:rsidP="00854CB8">
            <w:pPr>
              <w:spacing w:line="276" w:lineRule="auto"/>
              <w:jc w:val="center"/>
              <w:rPr>
                <w:rFonts w:ascii="Times New Roman" w:eastAsia="Times New Roman" w:hAnsi="Times New Roman" w:cs="Times New Roman"/>
                <w:color w:val="000000"/>
                <w:lang w:val="en-AU" w:eastAsia="zh-CN"/>
              </w:rPr>
            </w:pPr>
            <w:r w:rsidRPr="00854CB8">
              <w:rPr>
                <w:rFonts w:ascii="Times New Roman" w:eastAsia="Times New Roman" w:hAnsi="Times New Roman" w:cs="Times New Roman"/>
                <w:color w:val="000000"/>
                <w:lang w:val="en-AU" w:eastAsia="zh-CN"/>
              </w:rPr>
              <w:t>2015</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40DD133F" w14:textId="13DF1BFE" w:rsidR="00D13B58" w:rsidRPr="00854CB8" w:rsidRDefault="00D13B58" w:rsidP="00854CB8">
            <w:pPr>
              <w:spacing w:line="276" w:lineRule="auto"/>
              <w:rPr>
                <w:rFonts w:ascii="Times New Roman" w:eastAsia="Times New Roman" w:hAnsi="Times New Roman" w:cs="Times New Roman"/>
                <w:color w:val="000000"/>
                <w:lang w:val="en-AU" w:eastAsia="zh-CN"/>
              </w:rPr>
            </w:pPr>
            <w:r w:rsidRPr="00854CB8">
              <w:rPr>
                <w:rFonts w:ascii="Times New Roman" w:hAnsi="Times New Roman" w:cs="Times New Roman"/>
                <w:color w:val="000000"/>
              </w:rPr>
              <w:t>2.04%</w:t>
            </w:r>
          </w:p>
        </w:tc>
        <w:tc>
          <w:tcPr>
            <w:tcW w:w="1216" w:type="dxa"/>
            <w:tcBorders>
              <w:top w:val="single" w:sz="4" w:space="0" w:color="auto"/>
              <w:left w:val="nil"/>
              <w:bottom w:val="single" w:sz="4" w:space="0" w:color="auto"/>
              <w:right w:val="single" w:sz="4" w:space="0" w:color="auto"/>
            </w:tcBorders>
            <w:shd w:val="clear" w:color="auto" w:fill="auto"/>
            <w:noWrap/>
            <w:vAlign w:val="center"/>
          </w:tcPr>
          <w:p w14:paraId="7C381DB7" w14:textId="7D81EC14" w:rsidR="00D13B58" w:rsidRPr="00854CB8" w:rsidRDefault="00D13B58" w:rsidP="00854CB8">
            <w:pPr>
              <w:spacing w:line="276" w:lineRule="auto"/>
              <w:rPr>
                <w:rFonts w:ascii="Times New Roman" w:eastAsia="Times New Roman" w:hAnsi="Times New Roman" w:cs="Times New Roman"/>
                <w:color w:val="000000"/>
                <w:lang w:val="en-AU" w:eastAsia="zh-CN"/>
              </w:rPr>
            </w:pPr>
            <w:r w:rsidRPr="00854CB8">
              <w:rPr>
                <w:rFonts w:ascii="Times New Roman" w:hAnsi="Times New Roman" w:cs="Times New Roman"/>
                <w:color w:val="000000"/>
              </w:rPr>
              <w:t>53.00%</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0FD900C7" w14:textId="5B8DAAC0" w:rsidR="00D13B58" w:rsidRPr="00854CB8" w:rsidRDefault="00D13B58" w:rsidP="00854CB8">
            <w:pPr>
              <w:spacing w:line="276" w:lineRule="auto"/>
              <w:rPr>
                <w:rFonts w:ascii="Times New Roman" w:eastAsia="Times New Roman" w:hAnsi="Times New Roman" w:cs="Times New Roman"/>
                <w:color w:val="000000"/>
                <w:lang w:val="en-AU" w:eastAsia="zh-CN"/>
              </w:rPr>
            </w:pPr>
            <w:r w:rsidRPr="00854CB8">
              <w:rPr>
                <w:rFonts w:ascii="Times New Roman" w:hAnsi="Times New Roman" w:cs="Times New Roman"/>
                <w:color w:val="000000"/>
              </w:rPr>
              <w:t>9.40%</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12FF792F" w14:textId="78D48A47" w:rsidR="00D13B58" w:rsidRPr="00854CB8" w:rsidRDefault="00D13B58" w:rsidP="00854CB8">
            <w:pPr>
              <w:spacing w:line="276" w:lineRule="auto"/>
              <w:rPr>
                <w:rFonts w:ascii="Times New Roman" w:eastAsia="Times New Roman" w:hAnsi="Times New Roman" w:cs="Times New Roman"/>
                <w:color w:val="000000"/>
                <w:lang w:val="en-AU" w:eastAsia="zh-CN"/>
              </w:rPr>
            </w:pPr>
            <w:r w:rsidRPr="00854CB8">
              <w:rPr>
                <w:rFonts w:ascii="Times New Roman" w:hAnsi="Times New Roman" w:cs="Times New Roman"/>
                <w:color w:val="000000"/>
              </w:rPr>
              <w:t>10.60%</w:t>
            </w:r>
          </w:p>
        </w:tc>
        <w:tc>
          <w:tcPr>
            <w:tcW w:w="1296" w:type="dxa"/>
            <w:tcBorders>
              <w:top w:val="single" w:sz="4" w:space="0" w:color="auto"/>
              <w:left w:val="nil"/>
              <w:bottom w:val="single" w:sz="4" w:space="0" w:color="auto"/>
              <w:right w:val="single" w:sz="4" w:space="0" w:color="auto"/>
            </w:tcBorders>
            <w:shd w:val="clear" w:color="auto" w:fill="auto"/>
            <w:noWrap/>
            <w:vAlign w:val="center"/>
          </w:tcPr>
          <w:p w14:paraId="6DD8BDF6" w14:textId="34085606" w:rsidR="00D13B58" w:rsidRPr="00854CB8" w:rsidRDefault="00D13B58" w:rsidP="00854CB8">
            <w:pPr>
              <w:spacing w:line="276" w:lineRule="auto"/>
              <w:rPr>
                <w:rFonts w:ascii="Times New Roman" w:eastAsia="Times New Roman" w:hAnsi="Times New Roman" w:cs="Times New Roman"/>
                <w:color w:val="000000"/>
                <w:lang w:val="en-AU" w:eastAsia="zh-CN"/>
              </w:rPr>
            </w:pPr>
            <w:r w:rsidRPr="00854CB8">
              <w:rPr>
                <w:rFonts w:ascii="Times New Roman" w:hAnsi="Times New Roman" w:cs="Times New Roman"/>
                <w:color w:val="000000"/>
              </w:rPr>
              <w:t>2.76%</w:t>
            </w:r>
          </w:p>
        </w:tc>
      </w:tr>
      <w:tr w:rsidR="00D13B58" w:rsidRPr="00854CB8" w14:paraId="338A153A" w14:textId="77777777" w:rsidTr="0011274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0CF6F6F" w14:textId="2BAC3CE2" w:rsidR="00D13B58" w:rsidRPr="00854CB8" w:rsidRDefault="00D13B58" w:rsidP="00854CB8">
            <w:pPr>
              <w:spacing w:line="276" w:lineRule="auto"/>
              <w:jc w:val="center"/>
              <w:rPr>
                <w:rFonts w:ascii="Times New Roman" w:eastAsia="Times New Roman" w:hAnsi="Times New Roman" w:cs="Times New Roman"/>
                <w:color w:val="000000"/>
                <w:lang w:val="en-AU" w:eastAsia="zh-CN"/>
              </w:rPr>
            </w:pPr>
            <w:r w:rsidRPr="00854CB8">
              <w:rPr>
                <w:rFonts w:ascii="Times New Roman" w:eastAsia="Times New Roman" w:hAnsi="Times New Roman" w:cs="Times New Roman"/>
                <w:color w:val="000000"/>
                <w:lang w:val="en-AU" w:eastAsia="zh-CN"/>
              </w:rPr>
              <w:t>2016</w:t>
            </w:r>
          </w:p>
        </w:tc>
        <w:tc>
          <w:tcPr>
            <w:tcW w:w="960" w:type="dxa"/>
            <w:tcBorders>
              <w:top w:val="nil"/>
              <w:left w:val="nil"/>
              <w:bottom w:val="single" w:sz="4" w:space="0" w:color="auto"/>
              <w:right w:val="single" w:sz="4" w:space="0" w:color="auto"/>
            </w:tcBorders>
            <w:shd w:val="clear" w:color="auto" w:fill="auto"/>
            <w:noWrap/>
            <w:vAlign w:val="center"/>
            <w:hideMark/>
          </w:tcPr>
          <w:p w14:paraId="30F29971" w14:textId="2610F5A4" w:rsidR="00D13B58" w:rsidRPr="00854CB8" w:rsidRDefault="00D13B58" w:rsidP="00854CB8">
            <w:pPr>
              <w:spacing w:line="276" w:lineRule="auto"/>
              <w:rPr>
                <w:rFonts w:ascii="Times New Roman" w:eastAsia="Times New Roman" w:hAnsi="Times New Roman" w:cs="Times New Roman"/>
                <w:color w:val="000000"/>
                <w:lang w:val="en-AU" w:eastAsia="zh-CN"/>
              </w:rPr>
            </w:pPr>
            <w:r w:rsidRPr="00854CB8">
              <w:rPr>
                <w:rFonts w:ascii="Times New Roman" w:hAnsi="Times New Roman" w:cs="Times New Roman"/>
                <w:color w:val="000000"/>
              </w:rPr>
              <w:t>2.00%</w:t>
            </w:r>
          </w:p>
        </w:tc>
        <w:tc>
          <w:tcPr>
            <w:tcW w:w="1216" w:type="dxa"/>
            <w:tcBorders>
              <w:top w:val="nil"/>
              <w:left w:val="nil"/>
              <w:bottom w:val="single" w:sz="4" w:space="0" w:color="auto"/>
              <w:right w:val="single" w:sz="4" w:space="0" w:color="auto"/>
            </w:tcBorders>
            <w:shd w:val="clear" w:color="auto" w:fill="auto"/>
            <w:noWrap/>
            <w:vAlign w:val="center"/>
            <w:hideMark/>
          </w:tcPr>
          <w:p w14:paraId="65F54CA8" w14:textId="35185E74" w:rsidR="00D13B58" w:rsidRPr="00854CB8" w:rsidRDefault="00D13B58" w:rsidP="00854CB8">
            <w:pPr>
              <w:spacing w:line="276" w:lineRule="auto"/>
              <w:rPr>
                <w:rFonts w:ascii="Times New Roman" w:eastAsia="Times New Roman" w:hAnsi="Times New Roman" w:cs="Times New Roman"/>
                <w:color w:val="000000"/>
                <w:lang w:val="en-AU" w:eastAsia="zh-CN"/>
              </w:rPr>
            </w:pPr>
            <w:r w:rsidRPr="00854CB8">
              <w:rPr>
                <w:rFonts w:ascii="Times New Roman" w:hAnsi="Times New Roman" w:cs="Times New Roman"/>
                <w:color w:val="000000"/>
              </w:rPr>
              <w:t>60.20%</w:t>
            </w:r>
          </w:p>
        </w:tc>
        <w:tc>
          <w:tcPr>
            <w:tcW w:w="960" w:type="dxa"/>
            <w:tcBorders>
              <w:top w:val="nil"/>
              <w:left w:val="nil"/>
              <w:bottom w:val="single" w:sz="4" w:space="0" w:color="auto"/>
              <w:right w:val="single" w:sz="4" w:space="0" w:color="auto"/>
            </w:tcBorders>
            <w:shd w:val="clear" w:color="auto" w:fill="auto"/>
            <w:noWrap/>
            <w:vAlign w:val="center"/>
            <w:hideMark/>
          </w:tcPr>
          <w:p w14:paraId="0E8AAEC0" w14:textId="422FA394" w:rsidR="00D13B58" w:rsidRPr="00854CB8" w:rsidRDefault="00D13B58" w:rsidP="00854CB8">
            <w:pPr>
              <w:spacing w:line="276" w:lineRule="auto"/>
              <w:rPr>
                <w:rFonts w:ascii="Times New Roman" w:eastAsia="Times New Roman" w:hAnsi="Times New Roman" w:cs="Times New Roman"/>
                <w:color w:val="000000"/>
                <w:lang w:val="en-AU" w:eastAsia="zh-CN"/>
              </w:rPr>
            </w:pPr>
            <w:r w:rsidRPr="00854CB8">
              <w:rPr>
                <w:rFonts w:ascii="Times New Roman" w:hAnsi="Times New Roman" w:cs="Times New Roman"/>
                <w:color w:val="000000"/>
              </w:rPr>
              <w:t>1.30%</w:t>
            </w:r>
          </w:p>
        </w:tc>
        <w:tc>
          <w:tcPr>
            <w:tcW w:w="963" w:type="dxa"/>
            <w:tcBorders>
              <w:top w:val="nil"/>
              <w:left w:val="nil"/>
              <w:bottom w:val="single" w:sz="4" w:space="0" w:color="auto"/>
              <w:right w:val="single" w:sz="4" w:space="0" w:color="auto"/>
            </w:tcBorders>
            <w:shd w:val="clear" w:color="auto" w:fill="auto"/>
            <w:noWrap/>
            <w:vAlign w:val="center"/>
            <w:hideMark/>
          </w:tcPr>
          <w:p w14:paraId="795EB225" w14:textId="6A4C617B" w:rsidR="00D13B58" w:rsidRPr="00854CB8" w:rsidRDefault="00D13B58" w:rsidP="00854CB8">
            <w:pPr>
              <w:spacing w:line="276" w:lineRule="auto"/>
              <w:rPr>
                <w:rFonts w:ascii="Times New Roman" w:eastAsia="Times New Roman" w:hAnsi="Times New Roman" w:cs="Times New Roman"/>
                <w:color w:val="000000"/>
                <w:lang w:val="en-AU" w:eastAsia="zh-CN"/>
              </w:rPr>
            </w:pPr>
            <w:r w:rsidRPr="00854CB8">
              <w:rPr>
                <w:rFonts w:ascii="Times New Roman" w:hAnsi="Times New Roman" w:cs="Times New Roman"/>
                <w:color w:val="000000"/>
              </w:rPr>
              <w:t>3.70%</w:t>
            </w:r>
          </w:p>
        </w:tc>
        <w:tc>
          <w:tcPr>
            <w:tcW w:w="1296" w:type="dxa"/>
            <w:tcBorders>
              <w:top w:val="nil"/>
              <w:left w:val="nil"/>
              <w:bottom w:val="single" w:sz="4" w:space="0" w:color="auto"/>
              <w:right w:val="single" w:sz="4" w:space="0" w:color="auto"/>
            </w:tcBorders>
            <w:shd w:val="clear" w:color="auto" w:fill="auto"/>
            <w:noWrap/>
            <w:vAlign w:val="center"/>
            <w:hideMark/>
          </w:tcPr>
          <w:p w14:paraId="40E530B3" w14:textId="55C2B4D2" w:rsidR="00D13B58" w:rsidRPr="00854CB8" w:rsidRDefault="00D13B58" w:rsidP="00854CB8">
            <w:pPr>
              <w:spacing w:line="276" w:lineRule="auto"/>
              <w:rPr>
                <w:rFonts w:ascii="Times New Roman" w:eastAsia="Times New Roman" w:hAnsi="Times New Roman" w:cs="Times New Roman"/>
                <w:color w:val="000000"/>
                <w:lang w:val="en-AU" w:eastAsia="zh-CN"/>
              </w:rPr>
            </w:pPr>
            <w:r w:rsidRPr="00854CB8">
              <w:rPr>
                <w:rFonts w:ascii="Times New Roman" w:hAnsi="Times New Roman" w:cs="Times New Roman"/>
                <w:color w:val="000000"/>
              </w:rPr>
              <w:t>2.92%</w:t>
            </w:r>
          </w:p>
        </w:tc>
      </w:tr>
      <w:tr w:rsidR="00D13B58" w:rsidRPr="00854CB8" w14:paraId="47EE2776" w14:textId="77777777" w:rsidTr="0011274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35D0F83" w14:textId="5D967AEC" w:rsidR="00D13B58" w:rsidRPr="00854CB8" w:rsidRDefault="00D13B58" w:rsidP="00854CB8">
            <w:pPr>
              <w:spacing w:line="276" w:lineRule="auto"/>
              <w:jc w:val="center"/>
              <w:rPr>
                <w:rFonts w:ascii="Times New Roman" w:eastAsia="Times New Roman" w:hAnsi="Times New Roman" w:cs="Times New Roman"/>
                <w:color w:val="000000"/>
                <w:lang w:val="en-AU" w:eastAsia="zh-CN"/>
              </w:rPr>
            </w:pPr>
            <w:r w:rsidRPr="00854CB8">
              <w:rPr>
                <w:rFonts w:ascii="Times New Roman" w:eastAsia="Times New Roman" w:hAnsi="Times New Roman" w:cs="Times New Roman"/>
                <w:color w:val="000000"/>
                <w:lang w:val="en-AU" w:eastAsia="zh-CN"/>
              </w:rPr>
              <w:t>2017</w:t>
            </w:r>
          </w:p>
        </w:tc>
        <w:tc>
          <w:tcPr>
            <w:tcW w:w="960" w:type="dxa"/>
            <w:tcBorders>
              <w:top w:val="nil"/>
              <w:left w:val="nil"/>
              <w:bottom w:val="single" w:sz="4" w:space="0" w:color="auto"/>
              <w:right w:val="single" w:sz="4" w:space="0" w:color="auto"/>
            </w:tcBorders>
            <w:shd w:val="clear" w:color="auto" w:fill="auto"/>
            <w:noWrap/>
            <w:vAlign w:val="center"/>
            <w:hideMark/>
          </w:tcPr>
          <w:p w14:paraId="3428EC55" w14:textId="56427752" w:rsidR="00D13B58" w:rsidRPr="00854CB8" w:rsidRDefault="00D13B58" w:rsidP="00854CB8">
            <w:pPr>
              <w:spacing w:line="276" w:lineRule="auto"/>
              <w:rPr>
                <w:rFonts w:ascii="Times New Roman" w:eastAsia="Times New Roman" w:hAnsi="Times New Roman" w:cs="Times New Roman"/>
                <w:color w:val="000000"/>
                <w:lang w:val="en-AU" w:eastAsia="zh-CN"/>
              </w:rPr>
            </w:pPr>
            <w:r w:rsidRPr="00854CB8">
              <w:rPr>
                <w:rFonts w:ascii="Times New Roman" w:hAnsi="Times New Roman" w:cs="Times New Roman"/>
                <w:color w:val="000000"/>
              </w:rPr>
              <w:t>1.82%</w:t>
            </w:r>
          </w:p>
        </w:tc>
        <w:tc>
          <w:tcPr>
            <w:tcW w:w="1216" w:type="dxa"/>
            <w:tcBorders>
              <w:top w:val="nil"/>
              <w:left w:val="nil"/>
              <w:bottom w:val="single" w:sz="4" w:space="0" w:color="auto"/>
              <w:right w:val="single" w:sz="4" w:space="0" w:color="auto"/>
            </w:tcBorders>
            <w:shd w:val="clear" w:color="auto" w:fill="auto"/>
            <w:noWrap/>
            <w:vAlign w:val="center"/>
            <w:hideMark/>
          </w:tcPr>
          <w:p w14:paraId="20FF4742" w14:textId="459F7FD9" w:rsidR="00D13B58" w:rsidRPr="00854CB8" w:rsidRDefault="00D13B58" w:rsidP="00854CB8">
            <w:pPr>
              <w:spacing w:line="276" w:lineRule="auto"/>
              <w:rPr>
                <w:rFonts w:ascii="Times New Roman" w:eastAsia="Times New Roman" w:hAnsi="Times New Roman" w:cs="Times New Roman"/>
                <w:color w:val="000000"/>
                <w:lang w:val="en-AU" w:eastAsia="zh-CN"/>
              </w:rPr>
            </w:pPr>
            <w:r w:rsidRPr="00854CB8">
              <w:rPr>
                <w:rFonts w:ascii="Times New Roman" w:hAnsi="Times New Roman" w:cs="Times New Roman"/>
                <w:color w:val="000000"/>
              </w:rPr>
              <w:t>51.10%</w:t>
            </w:r>
          </w:p>
        </w:tc>
        <w:tc>
          <w:tcPr>
            <w:tcW w:w="960" w:type="dxa"/>
            <w:tcBorders>
              <w:top w:val="nil"/>
              <w:left w:val="nil"/>
              <w:bottom w:val="single" w:sz="4" w:space="0" w:color="auto"/>
              <w:right w:val="single" w:sz="4" w:space="0" w:color="auto"/>
            </w:tcBorders>
            <w:shd w:val="clear" w:color="auto" w:fill="auto"/>
            <w:noWrap/>
            <w:vAlign w:val="center"/>
            <w:hideMark/>
          </w:tcPr>
          <w:p w14:paraId="7C5D624D" w14:textId="6162C2DD" w:rsidR="00D13B58" w:rsidRPr="00854CB8" w:rsidRDefault="00D13B58" w:rsidP="00854CB8">
            <w:pPr>
              <w:spacing w:line="276" w:lineRule="auto"/>
              <w:rPr>
                <w:rFonts w:ascii="Times New Roman" w:eastAsia="Times New Roman" w:hAnsi="Times New Roman" w:cs="Times New Roman"/>
                <w:color w:val="000000"/>
                <w:lang w:val="en-AU" w:eastAsia="zh-CN"/>
              </w:rPr>
            </w:pPr>
            <w:r w:rsidRPr="00854CB8">
              <w:rPr>
                <w:rFonts w:ascii="Times New Roman" w:hAnsi="Times New Roman" w:cs="Times New Roman"/>
                <w:color w:val="000000"/>
              </w:rPr>
              <w:t>1.00%</w:t>
            </w:r>
          </w:p>
        </w:tc>
        <w:tc>
          <w:tcPr>
            <w:tcW w:w="963" w:type="dxa"/>
            <w:tcBorders>
              <w:top w:val="nil"/>
              <w:left w:val="nil"/>
              <w:bottom w:val="single" w:sz="4" w:space="0" w:color="auto"/>
              <w:right w:val="single" w:sz="4" w:space="0" w:color="auto"/>
            </w:tcBorders>
            <w:shd w:val="clear" w:color="auto" w:fill="auto"/>
            <w:noWrap/>
            <w:vAlign w:val="center"/>
            <w:hideMark/>
          </w:tcPr>
          <w:p w14:paraId="25910E13" w14:textId="6D80EE77" w:rsidR="00D13B58" w:rsidRPr="00854CB8" w:rsidRDefault="00D13B58" w:rsidP="00854CB8">
            <w:pPr>
              <w:spacing w:line="276" w:lineRule="auto"/>
              <w:rPr>
                <w:rFonts w:ascii="Times New Roman" w:eastAsia="Times New Roman" w:hAnsi="Times New Roman" w:cs="Times New Roman"/>
                <w:color w:val="000000"/>
                <w:lang w:val="en-AU" w:eastAsia="zh-CN"/>
              </w:rPr>
            </w:pPr>
            <w:r w:rsidRPr="00854CB8">
              <w:rPr>
                <w:rFonts w:ascii="Times New Roman" w:hAnsi="Times New Roman" w:cs="Times New Roman"/>
                <w:color w:val="000000"/>
              </w:rPr>
              <w:t>2.40%</w:t>
            </w:r>
          </w:p>
        </w:tc>
        <w:tc>
          <w:tcPr>
            <w:tcW w:w="1296" w:type="dxa"/>
            <w:tcBorders>
              <w:top w:val="nil"/>
              <w:left w:val="nil"/>
              <w:bottom w:val="single" w:sz="4" w:space="0" w:color="auto"/>
              <w:right w:val="single" w:sz="4" w:space="0" w:color="auto"/>
            </w:tcBorders>
            <w:shd w:val="clear" w:color="auto" w:fill="auto"/>
            <w:noWrap/>
            <w:vAlign w:val="center"/>
            <w:hideMark/>
          </w:tcPr>
          <w:p w14:paraId="48D5AA2C" w14:textId="41369D3B" w:rsidR="00D13B58" w:rsidRPr="00854CB8" w:rsidRDefault="00D13B58" w:rsidP="00854CB8">
            <w:pPr>
              <w:spacing w:line="276" w:lineRule="auto"/>
              <w:rPr>
                <w:rFonts w:ascii="Times New Roman" w:eastAsia="Times New Roman" w:hAnsi="Times New Roman" w:cs="Times New Roman"/>
                <w:color w:val="000000"/>
                <w:lang w:val="en-AU" w:eastAsia="zh-CN"/>
              </w:rPr>
            </w:pPr>
            <w:r w:rsidRPr="00854CB8">
              <w:rPr>
                <w:rFonts w:ascii="Times New Roman" w:hAnsi="Times New Roman" w:cs="Times New Roman"/>
                <w:color w:val="000000"/>
              </w:rPr>
              <w:t>3.00%</w:t>
            </w:r>
          </w:p>
        </w:tc>
      </w:tr>
      <w:tr w:rsidR="00D13B58" w:rsidRPr="00854CB8" w14:paraId="15DE1668" w14:textId="77777777" w:rsidTr="00290E8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66CACAA" w14:textId="7A49EF8D" w:rsidR="00D13B58" w:rsidRPr="00854CB8" w:rsidRDefault="00D13B58" w:rsidP="00854CB8">
            <w:pPr>
              <w:spacing w:line="276" w:lineRule="auto"/>
              <w:jc w:val="center"/>
              <w:rPr>
                <w:rFonts w:ascii="Times New Roman" w:eastAsia="Times New Roman" w:hAnsi="Times New Roman" w:cs="Times New Roman"/>
                <w:color w:val="000000"/>
                <w:lang w:val="en-AU" w:eastAsia="zh-CN"/>
              </w:rPr>
            </w:pPr>
            <w:r w:rsidRPr="00854CB8">
              <w:rPr>
                <w:rFonts w:ascii="Times New Roman" w:eastAsia="Times New Roman" w:hAnsi="Times New Roman" w:cs="Times New Roman"/>
                <w:color w:val="000000"/>
                <w:lang w:val="en-AU" w:eastAsia="zh-CN"/>
              </w:rPr>
              <w:t>2018</w:t>
            </w:r>
          </w:p>
        </w:tc>
        <w:tc>
          <w:tcPr>
            <w:tcW w:w="960" w:type="dxa"/>
            <w:tcBorders>
              <w:top w:val="nil"/>
              <w:left w:val="nil"/>
              <w:bottom w:val="single" w:sz="4" w:space="0" w:color="auto"/>
              <w:right w:val="single" w:sz="4" w:space="0" w:color="auto"/>
            </w:tcBorders>
            <w:shd w:val="clear" w:color="auto" w:fill="auto"/>
            <w:noWrap/>
            <w:vAlign w:val="center"/>
            <w:hideMark/>
          </w:tcPr>
          <w:p w14:paraId="6228C495" w14:textId="42578B4F" w:rsidR="00D13B58" w:rsidRPr="00854CB8" w:rsidRDefault="00D13B58" w:rsidP="00854CB8">
            <w:pPr>
              <w:spacing w:line="276" w:lineRule="auto"/>
              <w:rPr>
                <w:rFonts w:ascii="Times New Roman" w:eastAsia="Times New Roman" w:hAnsi="Times New Roman" w:cs="Times New Roman"/>
                <w:color w:val="000000"/>
                <w:lang w:val="en-AU" w:eastAsia="zh-CN"/>
              </w:rPr>
            </w:pPr>
            <w:r w:rsidRPr="00854CB8">
              <w:rPr>
                <w:rFonts w:ascii="Times New Roman" w:hAnsi="Times New Roman" w:cs="Times New Roman"/>
                <w:color w:val="000000"/>
              </w:rPr>
              <w:t>1.87%</w:t>
            </w:r>
          </w:p>
        </w:tc>
        <w:tc>
          <w:tcPr>
            <w:tcW w:w="1216" w:type="dxa"/>
            <w:tcBorders>
              <w:top w:val="nil"/>
              <w:left w:val="nil"/>
              <w:bottom w:val="single" w:sz="4" w:space="0" w:color="auto"/>
              <w:right w:val="single" w:sz="4" w:space="0" w:color="auto"/>
            </w:tcBorders>
            <w:shd w:val="clear" w:color="auto" w:fill="auto"/>
            <w:noWrap/>
            <w:vAlign w:val="center"/>
            <w:hideMark/>
          </w:tcPr>
          <w:p w14:paraId="510A6544" w14:textId="0B71E8DA" w:rsidR="00D13B58" w:rsidRPr="00854CB8" w:rsidRDefault="00D13B58" w:rsidP="00854CB8">
            <w:pPr>
              <w:spacing w:line="276" w:lineRule="auto"/>
              <w:rPr>
                <w:rFonts w:ascii="Times New Roman" w:eastAsia="Times New Roman" w:hAnsi="Times New Roman" w:cs="Times New Roman"/>
                <w:color w:val="000000"/>
                <w:lang w:val="en-AU" w:eastAsia="zh-CN"/>
              </w:rPr>
            </w:pPr>
            <w:r w:rsidRPr="00854CB8">
              <w:rPr>
                <w:rFonts w:ascii="Times New Roman" w:hAnsi="Times New Roman" w:cs="Times New Roman"/>
                <w:color w:val="000000"/>
              </w:rPr>
              <w:t>50.00%</w:t>
            </w:r>
          </w:p>
        </w:tc>
        <w:tc>
          <w:tcPr>
            <w:tcW w:w="960" w:type="dxa"/>
            <w:tcBorders>
              <w:top w:val="nil"/>
              <w:left w:val="nil"/>
              <w:bottom w:val="single" w:sz="4" w:space="0" w:color="auto"/>
              <w:right w:val="single" w:sz="4" w:space="0" w:color="auto"/>
            </w:tcBorders>
            <w:shd w:val="clear" w:color="auto" w:fill="auto"/>
            <w:noWrap/>
            <w:vAlign w:val="center"/>
            <w:hideMark/>
          </w:tcPr>
          <w:p w14:paraId="16DBB314" w14:textId="61AC18E8" w:rsidR="00D13B58" w:rsidRPr="00854CB8" w:rsidRDefault="00D13B58" w:rsidP="00854CB8">
            <w:pPr>
              <w:spacing w:line="276" w:lineRule="auto"/>
              <w:rPr>
                <w:rFonts w:ascii="Times New Roman" w:eastAsia="Times New Roman" w:hAnsi="Times New Roman" w:cs="Times New Roman"/>
                <w:color w:val="000000"/>
                <w:lang w:val="en-AU" w:eastAsia="zh-CN"/>
              </w:rPr>
            </w:pPr>
            <w:r w:rsidRPr="00854CB8">
              <w:rPr>
                <w:rFonts w:ascii="Times New Roman" w:hAnsi="Times New Roman" w:cs="Times New Roman"/>
                <w:color w:val="000000"/>
              </w:rPr>
              <w:t>4.40%</w:t>
            </w:r>
          </w:p>
        </w:tc>
        <w:tc>
          <w:tcPr>
            <w:tcW w:w="963" w:type="dxa"/>
            <w:tcBorders>
              <w:top w:val="nil"/>
              <w:left w:val="nil"/>
              <w:bottom w:val="single" w:sz="4" w:space="0" w:color="auto"/>
              <w:right w:val="single" w:sz="4" w:space="0" w:color="auto"/>
            </w:tcBorders>
            <w:shd w:val="clear" w:color="auto" w:fill="auto"/>
            <w:noWrap/>
            <w:vAlign w:val="center"/>
            <w:hideMark/>
          </w:tcPr>
          <w:p w14:paraId="0571C3C9" w14:textId="35E76F8F" w:rsidR="00D13B58" w:rsidRPr="00854CB8" w:rsidRDefault="00D13B58" w:rsidP="00854CB8">
            <w:pPr>
              <w:spacing w:line="276" w:lineRule="auto"/>
              <w:rPr>
                <w:rFonts w:ascii="Times New Roman" w:eastAsia="Times New Roman" w:hAnsi="Times New Roman" w:cs="Times New Roman"/>
                <w:color w:val="000000"/>
                <w:lang w:val="en-AU" w:eastAsia="zh-CN"/>
              </w:rPr>
            </w:pPr>
            <w:r w:rsidRPr="00854CB8">
              <w:rPr>
                <w:rFonts w:ascii="Times New Roman" w:hAnsi="Times New Roman" w:cs="Times New Roman"/>
                <w:color w:val="000000"/>
              </w:rPr>
              <w:t>3.80%</w:t>
            </w:r>
          </w:p>
        </w:tc>
        <w:tc>
          <w:tcPr>
            <w:tcW w:w="1296" w:type="dxa"/>
            <w:tcBorders>
              <w:top w:val="nil"/>
              <w:left w:val="nil"/>
              <w:bottom w:val="single" w:sz="4" w:space="0" w:color="auto"/>
              <w:right w:val="single" w:sz="4" w:space="0" w:color="auto"/>
            </w:tcBorders>
            <w:shd w:val="clear" w:color="auto" w:fill="auto"/>
            <w:noWrap/>
            <w:vAlign w:val="center"/>
            <w:hideMark/>
          </w:tcPr>
          <w:p w14:paraId="7870AE5D" w14:textId="0D7EACCF" w:rsidR="00D13B58" w:rsidRPr="00854CB8" w:rsidRDefault="00D13B58" w:rsidP="00854CB8">
            <w:pPr>
              <w:spacing w:line="276" w:lineRule="auto"/>
              <w:rPr>
                <w:rFonts w:ascii="Times New Roman" w:eastAsia="Times New Roman" w:hAnsi="Times New Roman" w:cs="Times New Roman"/>
                <w:color w:val="000000"/>
                <w:lang w:val="en-AU" w:eastAsia="zh-CN"/>
              </w:rPr>
            </w:pPr>
            <w:r w:rsidRPr="00854CB8">
              <w:rPr>
                <w:rFonts w:ascii="Times New Roman" w:hAnsi="Times New Roman" w:cs="Times New Roman"/>
                <w:color w:val="000000"/>
              </w:rPr>
              <w:t>2.89%</w:t>
            </w:r>
          </w:p>
        </w:tc>
      </w:tr>
    </w:tbl>
    <w:p w14:paraId="7188B925" w14:textId="77777777" w:rsidR="00B7739A" w:rsidRPr="00854CB8" w:rsidRDefault="00B7739A" w:rsidP="00854CB8">
      <w:pPr>
        <w:spacing w:line="276" w:lineRule="auto"/>
        <w:rPr>
          <w:rFonts w:ascii="Times New Roman" w:eastAsia="Times New Roman" w:hAnsi="Times New Roman" w:cs="Times New Roman"/>
          <w:color w:val="000000"/>
          <w:lang w:val="en-AU"/>
        </w:rPr>
      </w:pPr>
    </w:p>
    <w:p w14:paraId="64CA63F0" w14:textId="5F927A18" w:rsidR="001F2AF7" w:rsidRPr="00854CB8" w:rsidRDefault="001F2AF7" w:rsidP="00854CB8">
      <w:pPr>
        <w:spacing w:line="276" w:lineRule="auto"/>
        <w:rPr>
          <w:rFonts w:ascii="Times New Roman" w:eastAsia="Times New Roman" w:hAnsi="Times New Roman" w:cs="Times New Roman"/>
          <w:lang w:val="en-AU"/>
        </w:rPr>
      </w:pPr>
      <w:r w:rsidRPr="00854CB8">
        <w:rPr>
          <w:rFonts w:ascii="Times New Roman" w:eastAsia="Times New Roman" w:hAnsi="Times New Roman" w:cs="Times New Roman"/>
          <w:lang w:val="en-AU"/>
        </w:rPr>
        <w:t xml:space="preserve">Over the past five years, ANZ’s net </w:t>
      </w:r>
      <w:r w:rsidR="00FE32BD" w:rsidRPr="00854CB8">
        <w:rPr>
          <w:rFonts w:ascii="Times New Roman" w:eastAsia="Times New Roman" w:hAnsi="Times New Roman" w:cs="Times New Roman"/>
          <w:lang w:val="en-AU"/>
        </w:rPr>
        <w:t>interest</w:t>
      </w:r>
      <w:r w:rsidRPr="00854CB8">
        <w:rPr>
          <w:rFonts w:ascii="Times New Roman" w:eastAsia="Times New Roman" w:hAnsi="Times New Roman" w:cs="Times New Roman"/>
          <w:lang w:val="en-AU"/>
        </w:rPr>
        <w:t xml:space="preserve"> margin (representing the profitability of a bank) was relatively staple; there was no </w:t>
      </w:r>
      <w:r w:rsidR="00FE32BD" w:rsidRPr="00854CB8">
        <w:rPr>
          <w:rFonts w:ascii="Times New Roman" w:eastAsia="Times New Roman" w:hAnsi="Times New Roman" w:cs="Times New Roman"/>
          <w:lang w:val="en-AU"/>
        </w:rPr>
        <w:t>significant</w:t>
      </w:r>
      <w:r w:rsidRPr="00854CB8">
        <w:rPr>
          <w:rFonts w:ascii="Times New Roman" w:eastAsia="Times New Roman" w:hAnsi="Times New Roman" w:cs="Times New Roman"/>
          <w:lang w:val="en-AU"/>
        </w:rPr>
        <w:t xml:space="preserve"> increase or decrease. This </w:t>
      </w:r>
      <w:r w:rsidR="00FE32BD" w:rsidRPr="00854CB8">
        <w:rPr>
          <w:rFonts w:ascii="Times New Roman" w:eastAsia="Times New Roman" w:hAnsi="Times New Roman" w:cs="Times New Roman"/>
          <w:lang w:val="en-AU"/>
        </w:rPr>
        <w:t>indicates</w:t>
      </w:r>
      <w:r w:rsidRPr="00854CB8">
        <w:rPr>
          <w:rFonts w:ascii="Times New Roman" w:eastAsia="Times New Roman" w:hAnsi="Times New Roman" w:cs="Times New Roman"/>
          <w:lang w:val="en-AU"/>
        </w:rPr>
        <w:t xml:space="preserve"> we may expect further stable profitability of ANZ. </w:t>
      </w:r>
      <w:r w:rsidR="006631D9" w:rsidRPr="00854CB8">
        <w:rPr>
          <w:rFonts w:ascii="Times New Roman" w:eastAsia="Times New Roman" w:hAnsi="Times New Roman" w:cs="Times New Roman"/>
          <w:lang w:val="en-AU"/>
        </w:rPr>
        <w:t>Besides,</w:t>
      </w:r>
      <w:r w:rsidRPr="00854CB8">
        <w:rPr>
          <w:rFonts w:ascii="Times New Roman" w:eastAsia="Times New Roman" w:hAnsi="Times New Roman" w:cs="Times New Roman"/>
          <w:lang w:val="en-AU"/>
        </w:rPr>
        <w:t xml:space="preserve"> its </w:t>
      </w:r>
      <w:r w:rsidR="00FE32BD" w:rsidRPr="00854CB8">
        <w:rPr>
          <w:rFonts w:ascii="Times New Roman" w:eastAsia="Times New Roman" w:hAnsi="Times New Roman" w:cs="Times New Roman"/>
          <w:lang w:val="en-AU"/>
        </w:rPr>
        <w:t>efficiency</w:t>
      </w:r>
      <w:r w:rsidRPr="00854CB8">
        <w:rPr>
          <w:rFonts w:ascii="Times New Roman" w:eastAsia="Times New Roman" w:hAnsi="Times New Roman" w:cs="Times New Roman"/>
          <w:lang w:val="en-AU"/>
        </w:rPr>
        <w:t xml:space="preserve"> ratio is reducing, meaning that the company is making profits in a less and less cost-effective manner. The loan growth </w:t>
      </w:r>
      <w:r w:rsidR="007B6C35" w:rsidRPr="00854CB8">
        <w:rPr>
          <w:rFonts w:ascii="Times New Roman" w:eastAsia="Times New Roman" w:hAnsi="Times New Roman" w:cs="Times New Roman"/>
          <w:lang w:val="en-AU"/>
        </w:rPr>
        <w:t xml:space="preserve">was lower than deposit growth over the period, yet then tend to move with similar magnitude, meaning ANZ was matching its loan given out with deposits received, which implies that the bank is expanding business in a relatively sustainable manner (not too aggressive). </w:t>
      </w:r>
      <w:r w:rsidR="00A956FC" w:rsidRPr="00854CB8">
        <w:rPr>
          <w:rFonts w:ascii="Times New Roman" w:eastAsia="Times New Roman" w:hAnsi="Times New Roman" w:cs="Times New Roman"/>
          <w:lang w:val="en-AU"/>
        </w:rPr>
        <w:t xml:space="preserve">ANZ’s non-performing loans was </w:t>
      </w:r>
      <w:r w:rsidR="00FE32BD" w:rsidRPr="00854CB8">
        <w:rPr>
          <w:rFonts w:ascii="Times New Roman" w:eastAsia="Times New Roman" w:hAnsi="Times New Roman" w:cs="Times New Roman"/>
          <w:lang w:val="en-AU"/>
        </w:rPr>
        <w:t>keep</w:t>
      </w:r>
      <w:r w:rsidR="00A956FC" w:rsidRPr="00854CB8">
        <w:rPr>
          <w:rFonts w:ascii="Times New Roman" w:eastAsia="Times New Roman" w:hAnsi="Times New Roman" w:cs="Times New Roman"/>
          <w:lang w:val="en-AU"/>
        </w:rPr>
        <w:t xml:space="preserve"> below 3% of its total loans, meaning the bank is having </w:t>
      </w:r>
      <w:r w:rsidR="00FE32BD" w:rsidRPr="00854CB8">
        <w:rPr>
          <w:rFonts w:ascii="Times New Roman" w:eastAsia="Times New Roman" w:hAnsi="Times New Roman" w:cs="Times New Roman"/>
          <w:lang w:val="en-AU"/>
        </w:rPr>
        <w:t>an effective</w:t>
      </w:r>
      <w:r w:rsidR="00A956FC" w:rsidRPr="00854CB8">
        <w:rPr>
          <w:rFonts w:ascii="Times New Roman" w:eastAsia="Times New Roman" w:hAnsi="Times New Roman" w:cs="Times New Roman"/>
          <w:lang w:val="en-AU"/>
        </w:rPr>
        <w:t xml:space="preserve"> risk control mechanism. </w:t>
      </w:r>
    </w:p>
    <w:p w14:paraId="3FFA21C9" w14:textId="79EF049E" w:rsidR="00A956FC" w:rsidRPr="00854CB8" w:rsidRDefault="00A956FC" w:rsidP="00854CB8">
      <w:pPr>
        <w:spacing w:line="276" w:lineRule="auto"/>
        <w:rPr>
          <w:rFonts w:ascii="Times New Roman" w:eastAsia="Times New Roman" w:hAnsi="Times New Roman" w:cs="Times New Roman"/>
          <w:lang w:val="en-AU"/>
        </w:rPr>
      </w:pPr>
    </w:p>
    <w:p w14:paraId="6191111D" w14:textId="75EFCCC9" w:rsidR="00A956FC" w:rsidRPr="00854CB8" w:rsidRDefault="00A956FC" w:rsidP="00854CB8">
      <w:pPr>
        <w:spacing w:line="276" w:lineRule="auto"/>
        <w:rPr>
          <w:rFonts w:ascii="Times New Roman" w:eastAsia="Times New Roman" w:hAnsi="Times New Roman" w:cs="Times New Roman"/>
          <w:lang w:val="en-AU"/>
        </w:rPr>
      </w:pPr>
      <w:r w:rsidRPr="00854CB8">
        <w:rPr>
          <w:rFonts w:ascii="Times New Roman" w:eastAsia="Times New Roman" w:hAnsi="Times New Roman" w:cs="Times New Roman"/>
          <w:lang w:val="en-AU"/>
        </w:rPr>
        <w:t xml:space="preserve">Overall, ANZ is deemed a company with stable, moderately positive outlook and moderate level of risk. </w:t>
      </w:r>
    </w:p>
    <w:p w14:paraId="2A0D1555" w14:textId="77777777" w:rsidR="001F2AF7" w:rsidRPr="00854CB8" w:rsidRDefault="001F2AF7" w:rsidP="00854CB8">
      <w:pPr>
        <w:spacing w:line="276" w:lineRule="auto"/>
        <w:rPr>
          <w:rFonts w:ascii="Times New Roman" w:eastAsia="Times New Roman" w:hAnsi="Times New Roman" w:cs="Times New Roman"/>
          <w:color w:val="FF0000"/>
          <w:lang w:val="en-AU"/>
        </w:rPr>
      </w:pPr>
    </w:p>
    <w:p w14:paraId="332CA33B" w14:textId="58FA9F35" w:rsidR="00AC380D" w:rsidRPr="00854CB8" w:rsidRDefault="00AC380D" w:rsidP="00854CB8">
      <w:pPr>
        <w:spacing w:line="276" w:lineRule="auto"/>
        <w:rPr>
          <w:rFonts w:ascii="Times New Roman" w:hAnsi="Times New Roman" w:cs="Times New Roman"/>
        </w:rPr>
      </w:pPr>
    </w:p>
    <w:p w14:paraId="21BA9B0F" w14:textId="3624186D" w:rsidR="00733AD4" w:rsidRPr="00854CB8" w:rsidRDefault="00733AD4" w:rsidP="00854CB8">
      <w:pPr>
        <w:spacing w:line="276" w:lineRule="auto"/>
        <w:rPr>
          <w:rFonts w:ascii="Times New Roman" w:hAnsi="Times New Roman" w:cs="Times New Roman"/>
        </w:rPr>
      </w:pPr>
      <w:r w:rsidRPr="00854CB8">
        <w:rPr>
          <w:rFonts w:ascii="Times New Roman" w:hAnsi="Times New Roman" w:cs="Times New Roman"/>
        </w:rPr>
        <w:t xml:space="preserve">The potential interest rate cut by RBA in the future would have positive impacts on ANZ’s share price. </w:t>
      </w:r>
    </w:p>
    <w:p w14:paraId="11E2CE62" w14:textId="451445AA" w:rsidR="00733AD4" w:rsidRPr="00854CB8" w:rsidRDefault="00733AD4" w:rsidP="00854CB8">
      <w:pPr>
        <w:spacing w:line="276" w:lineRule="auto"/>
        <w:rPr>
          <w:rFonts w:ascii="Times New Roman" w:hAnsi="Times New Roman" w:cs="Times New Roman"/>
        </w:rPr>
      </w:pPr>
    </w:p>
    <w:p w14:paraId="35C17036" w14:textId="77777777" w:rsidR="00733AD4" w:rsidRPr="00854CB8" w:rsidRDefault="00733AD4" w:rsidP="00854CB8">
      <w:pPr>
        <w:spacing w:line="276" w:lineRule="auto"/>
        <w:rPr>
          <w:rFonts w:ascii="Times New Roman" w:hAnsi="Times New Roman" w:cs="Times New Roman"/>
        </w:rPr>
      </w:pPr>
    </w:p>
    <w:p w14:paraId="3018C9A8" w14:textId="2A38BDF4" w:rsidR="003A34C6" w:rsidRPr="00854CB8" w:rsidRDefault="00EF6745" w:rsidP="00854CB8">
      <w:pPr>
        <w:pStyle w:val="3"/>
        <w:spacing w:line="276" w:lineRule="auto"/>
        <w:rPr>
          <w:rFonts w:ascii="Times New Roman" w:hAnsi="Times New Roman" w:cs="Times New Roman"/>
        </w:rPr>
      </w:pPr>
      <w:bookmarkStart w:id="6" w:name="_Toc338670084"/>
      <w:bookmarkStart w:id="7" w:name="_Toc7385112"/>
      <w:bookmarkStart w:id="8" w:name="_Toc7385142"/>
      <w:r w:rsidRPr="00854CB8">
        <w:rPr>
          <w:rFonts w:ascii="Times New Roman" w:hAnsi="Times New Roman" w:cs="Times New Roman"/>
        </w:rPr>
        <w:t>Technical Analysis</w:t>
      </w:r>
      <w:bookmarkEnd w:id="6"/>
      <w:bookmarkEnd w:id="7"/>
      <w:bookmarkEnd w:id="8"/>
    </w:p>
    <w:p w14:paraId="41FCF3F8" w14:textId="1EE60322" w:rsidR="003A34C6" w:rsidRPr="00854CB8" w:rsidRDefault="009F5307" w:rsidP="00854CB8">
      <w:pPr>
        <w:spacing w:line="276" w:lineRule="auto"/>
        <w:rPr>
          <w:rFonts w:ascii="Times New Roman" w:hAnsi="Times New Roman" w:cs="Times New Roman"/>
        </w:rPr>
      </w:pPr>
      <w:r w:rsidRPr="00854CB8">
        <w:rPr>
          <w:rFonts w:ascii="Times New Roman" w:hAnsi="Times New Roman" w:cs="Times New Roman"/>
        </w:rPr>
        <w:t xml:space="preserve">Using the </w:t>
      </w:r>
      <w:r w:rsidR="00560DDD" w:rsidRPr="00854CB8">
        <w:rPr>
          <w:rFonts w:ascii="Times New Roman" w:hAnsi="Times New Roman" w:cs="Times New Roman"/>
        </w:rPr>
        <w:t>one</w:t>
      </w:r>
      <w:r w:rsidRPr="00854CB8">
        <w:rPr>
          <w:rFonts w:ascii="Times New Roman" w:hAnsi="Times New Roman" w:cs="Times New Roman"/>
        </w:rPr>
        <w:t xml:space="preserve">-year data, we can that currently the </w:t>
      </w:r>
      <w:r w:rsidR="005826A7" w:rsidRPr="00854CB8">
        <w:rPr>
          <w:rFonts w:ascii="Times New Roman" w:hAnsi="Times New Roman" w:cs="Times New Roman"/>
        </w:rPr>
        <w:t>50-day moving average is below the 200-day moving average, yet the difference is shrinking in the past few trading days. The volume is around the average level. We will wait t</w:t>
      </w:r>
      <w:r w:rsidR="009910D0" w:rsidRPr="00854CB8">
        <w:rPr>
          <w:rFonts w:ascii="Times New Roman" w:hAnsi="Times New Roman" w:cs="Times New Roman"/>
        </w:rPr>
        <w:t>o</w:t>
      </w:r>
      <w:r w:rsidR="005826A7" w:rsidRPr="00854CB8">
        <w:rPr>
          <w:rFonts w:ascii="Times New Roman" w:hAnsi="Times New Roman" w:cs="Times New Roman"/>
        </w:rPr>
        <w:t xml:space="preserve"> see if there will be a golden cross in the </w:t>
      </w:r>
      <w:r w:rsidR="00FE32BD" w:rsidRPr="00854CB8">
        <w:rPr>
          <w:rFonts w:ascii="Times New Roman" w:hAnsi="Times New Roman" w:cs="Times New Roman"/>
        </w:rPr>
        <w:t>next</w:t>
      </w:r>
      <w:r w:rsidR="005826A7" w:rsidRPr="00854CB8">
        <w:rPr>
          <w:rFonts w:ascii="Times New Roman" w:hAnsi="Times New Roman" w:cs="Times New Roman"/>
        </w:rPr>
        <w:t xml:space="preserve"> several trading days, which could be a “buy” signal. Yet up to the date of completing this report, we cannot draw any useful </w:t>
      </w:r>
      <w:r w:rsidR="00FE32BD" w:rsidRPr="00854CB8">
        <w:rPr>
          <w:rFonts w:ascii="Times New Roman" w:hAnsi="Times New Roman" w:cs="Times New Roman"/>
        </w:rPr>
        <w:t>conclusion</w:t>
      </w:r>
      <w:r w:rsidR="005826A7" w:rsidRPr="00854CB8">
        <w:rPr>
          <w:rFonts w:ascii="Times New Roman" w:hAnsi="Times New Roman" w:cs="Times New Roman"/>
        </w:rPr>
        <w:t xml:space="preserve"> from the technical analysis. </w:t>
      </w:r>
    </w:p>
    <w:p w14:paraId="7CDD36E1" w14:textId="2F516343" w:rsidR="002724D1" w:rsidRPr="00854CB8" w:rsidRDefault="006E20B1" w:rsidP="00854CB8">
      <w:pPr>
        <w:spacing w:line="276" w:lineRule="auto"/>
        <w:rPr>
          <w:rFonts w:ascii="Times New Roman" w:hAnsi="Times New Roman" w:cs="Times New Roman"/>
        </w:rPr>
      </w:pPr>
      <w:r>
        <w:rPr>
          <w:noProof/>
          <w:lang w:val="en-AU" w:eastAsia="zh-CN"/>
        </w:rPr>
        <w:drawing>
          <wp:inline distT="0" distB="0" distL="0" distR="0" wp14:anchorId="6059C0BA" wp14:editId="19D6C800">
            <wp:extent cx="5760720" cy="24650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2465070"/>
                    </a:xfrm>
                    <a:prstGeom prst="rect">
                      <a:avLst/>
                    </a:prstGeom>
                  </pic:spPr>
                </pic:pic>
              </a:graphicData>
            </a:graphic>
          </wp:inline>
        </w:drawing>
      </w:r>
    </w:p>
    <w:p w14:paraId="5D8DEF73" w14:textId="77777777" w:rsidR="00112745" w:rsidRPr="00854CB8" w:rsidRDefault="00112745" w:rsidP="00854CB8">
      <w:pPr>
        <w:spacing w:line="276" w:lineRule="auto"/>
        <w:rPr>
          <w:rFonts w:ascii="Times New Roman" w:hAnsi="Times New Roman" w:cs="Times New Roman"/>
        </w:rPr>
      </w:pPr>
      <w:r w:rsidRPr="00854CB8">
        <w:rPr>
          <w:rFonts w:ascii="Times New Roman" w:hAnsi="Times New Roman" w:cs="Times New Roman"/>
        </w:rPr>
        <w:br w:type="page"/>
      </w:r>
    </w:p>
    <w:p w14:paraId="4D8F521E" w14:textId="2927F91A" w:rsidR="002724D1" w:rsidRPr="00854CB8" w:rsidRDefault="002724D1" w:rsidP="00854CB8">
      <w:pPr>
        <w:pStyle w:val="1"/>
      </w:pPr>
      <w:bookmarkStart w:id="9" w:name="_Toc7385143"/>
      <w:r w:rsidRPr="00854CB8">
        <w:t>CBA</w:t>
      </w:r>
      <w:bookmarkEnd w:id="9"/>
    </w:p>
    <w:p w14:paraId="054BD6E1" w14:textId="35931E39" w:rsidR="00112745" w:rsidRPr="00854CB8" w:rsidRDefault="00112745" w:rsidP="00854CB8">
      <w:pPr>
        <w:spacing w:line="276" w:lineRule="auto"/>
        <w:rPr>
          <w:rFonts w:ascii="Times New Roman" w:hAnsi="Times New Roman" w:cs="Times New Roman"/>
          <w:lang w:val="en-AU"/>
        </w:rPr>
      </w:pPr>
      <w:r w:rsidRPr="00854CB8">
        <w:rPr>
          <w:rFonts w:ascii="Times New Roman" w:hAnsi="Times New Roman" w:cs="Times New Roman"/>
          <w:lang w:val="en-AU"/>
        </w:rPr>
        <w:t xml:space="preserve">CBA is one of the “Big 4” Banks. Its main businesses involve retail banking and commercial banking. </w:t>
      </w:r>
    </w:p>
    <w:p w14:paraId="7D8C2A9D" w14:textId="77777777" w:rsidR="00112745" w:rsidRPr="00854CB8" w:rsidRDefault="00112745" w:rsidP="00854CB8">
      <w:pPr>
        <w:spacing w:line="276" w:lineRule="auto"/>
        <w:rPr>
          <w:rFonts w:ascii="Times New Roman" w:hAnsi="Times New Roman" w:cs="Times New Roman"/>
          <w:lang w:val="en-AU"/>
        </w:rPr>
      </w:pPr>
    </w:p>
    <w:p w14:paraId="0E4E36D2" w14:textId="77777777" w:rsidR="002724D1" w:rsidRPr="00854CB8" w:rsidRDefault="002724D1" w:rsidP="00854CB8">
      <w:pPr>
        <w:spacing w:line="276" w:lineRule="auto"/>
        <w:rPr>
          <w:rFonts w:ascii="Times New Roman" w:hAnsi="Times New Roman" w:cs="Times New Roman"/>
        </w:rPr>
      </w:pPr>
      <w:r w:rsidRPr="00854CB8">
        <w:rPr>
          <w:rFonts w:ascii="Times New Roman" w:hAnsi="Times New Roman" w:cs="Times New Roman"/>
        </w:rPr>
        <w:t xml:space="preserve">Fundamental analysis </w:t>
      </w:r>
    </w:p>
    <w:tbl>
      <w:tblPr>
        <w:tblW w:w="6355" w:type="dxa"/>
        <w:tblInd w:w="113" w:type="dxa"/>
        <w:tblLook w:val="04A0" w:firstRow="1" w:lastRow="0" w:firstColumn="1" w:lastColumn="0" w:noHBand="0" w:noVBand="1"/>
      </w:tblPr>
      <w:tblGrid>
        <w:gridCol w:w="960"/>
        <w:gridCol w:w="960"/>
        <w:gridCol w:w="1216"/>
        <w:gridCol w:w="960"/>
        <w:gridCol w:w="963"/>
        <w:gridCol w:w="1296"/>
      </w:tblGrid>
      <w:tr w:rsidR="002724D1" w:rsidRPr="00854CB8" w14:paraId="5AFA614D" w14:textId="77777777" w:rsidTr="00112745">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99DBAC" w14:textId="77777777" w:rsidR="002724D1" w:rsidRPr="00854CB8" w:rsidRDefault="002724D1" w:rsidP="00854CB8">
            <w:pPr>
              <w:spacing w:line="276" w:lineRule="auto"/>
              <w:rPr>
                <w:rFonts w:ascii="Times New Roman" w:eastAsia="Times New Roman" w:hAnsi="Times New Roman" w:cs="Times New Roman"/>
                <w:color w:val="000000"/>
                <w:lang w:val="en-AU" w:eastAsia="zh-CN"/>
              </w:rPr>
            </w:pPr>
            <w:r w:rsidRPr="00854CB8">
              <w:rPr>
                <w:rFonts w:ascii="Times New Roman" w:eastAsia="Times New Roman" w:hAnsi="Times New Roman" w:cs="Times New Roman"/>
                <w:color w:val="000000"/>
                <w:lang w:val="en-AU" w:eastAsia="zh-CN"/>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E8D36F7" w14:textId="585AFD0E" w:rsidR="002724D1" w:rsidRPr="00854CB8" w:rsidRDefault="002724D1" w:rsidP="00854CB8">
            <w:pPr>
              <w:spacing w:line="276" w:lineRule="auto"/>
              <w:rPr>
                <w:rFonts w:ascii="Times New Roman" w:eastAsia="Times New Roman" w:hAnsi="Times New Roman" w:cs="Times New Roman"/>
                <w:color w:val="000000"/>
                <w:lang w:val="en-AU" w:eastAsia="zh-CN"/>
              </w:rPr>
            </w:pPr>
            <w:r w:rsidRPr="00854CB8">
              <w:rPr>
                <w:rFonts w:ascii="Times New Roman" w:eastAsia="Times New Roman" w:hAnsi="Times New Roman" w:cs="Times New Roman"/>
                <w:color w:val="000000"/>
                <w:lang w:val="en-AU" w:eastAsia="zh-CN"/>
              </w:rPr>
              <w:t xml:space="preserve">Net </w:t>
            </w:r>
            <w:r w:rsidR="00FE32BD" w:rsidRPr="00854CB8">
              <w:rPr>
                <w:rFonts w:ascii="Times New Roman" w:eastAsia="Times New Roman" w:hAnsi="Times New Roman" w:cs="Times New Roman"/>
                <w:color w:val="000000"/>
                <w:lang w:val="en-AU" w:eastAsia="zh-CN"/>
              </w:rPr>
              <w:t>interest</w:t>
            </w:r>
            <w:r w:rsidRPr="00854CB8">
              <w:rPr>
                <w:rFonts w:ascii="Times New Roman" w:eastAsia="Times New Roman" w:hAnsi="Times New Roman" w:cs="Times New Roman"/>
                <w:color w:val="000000"/>
                <w:lang w:val="en-AU" w:eastAsia="zh-CN"/>
              </w:rPr>
              <w:t xml:space="preserve"> margin</w:t>
            </w:r>
          </w:p>
        </w:tc>
        <w:tc>
          <w:tcPr>
            <w:tcW w:w="1216" w:type="dxa"/>
            <w:tcBorders>
              <w:top w:val="single" w:sz="4" w:space="0" w:color="auto"/>
              <w:left w:val="nil"/>
              <w:bottom w:val="single" w:sz="4" w:space="0" w:color="auto"/>
              <w:right w:val="single" w:sz="4" w:space="0" w:color="auto"/>
            </w:tcBorders>
            <w:shd w:val="clear" w:color="auto" w:fill="auto"/>
            <w:noWrap/>
            <w:vAlign w:val="bottom"/>
            <w:hideMark/>
          </w:tcPr>
          <w:p w14:paraId="1A8287A3" w14:textId="77777777" w:rsidR="002724D1" w:rsidRPr="00854CB8" w:rsidRDefault="002724D1" w:rsidP="00854CB8">
            <w:pPr>
              <w:spacing w:line="276" w:lineRule="auto"/>
              <w:rPr>
                <w:rFonts w:ascii="Times New Roman" w:eastAsia="Times New Roman" w:hAnsi="Times New Roman" w:cs="Times New Roman"/>
                <w:color w:val="000000"/>
                <w:lang w:val="en-AU" w:eastAsia="zh-CN"/>
              </w:rPr>
            </w:pPr>
            <w:r w:rsidRPr="00854CB8">
              <w:rPr>
                <w:rFonts w:ascii="Times New Roman" w:eastAsia="Times New Roman" w:hAnsi="Times New Roman" w:cs="Times New Roman"/>
                <w:color w:val="000000"/>
                <w:lang w:val="en-AU" w:eastAsia="zh-CN"/>
              </w:rPr>
              <w:t xml:space="preserve">Efficiency ratio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C9A2CE4" w14:textId="77777777" w:rsidR="002724D1" w:rsidRPr="00854CB8" w:rsidRDefault="002724D1" w:rsidP="00854CB8">
            <w:pPr>
              <w:spacing w:line="276" w:lineRule="auto"/>
              <w:rPr>
                <w:rFonts w:ascii="Times New Roman" w:eastAsia="Times New Roman" w:hAnsi="Times New Roman" w:cs="Times New Roman"/>
                <w:color w:val="000000"/>
                <w:lang w:val="en-AU" w:eastAsia="zh-CN"/>
              </w:rPr>
            </w:pPr>
            <w:r w:rsidRPr="00854CB8">
              <w:rPr>
                <w:rFonts w:ascii="Times New Roman" w:eastAsia="Times New Roman" w:hAnsi="Times New Roman" w:cs="Times New Roman"/>
                <w:color w:val="000000"/>
                <w:lang w:val="en-AU" w:eastAsia="zh-CN"/>
              </w:rPr>
              <w:t xml:space="preserve">Loan growth </w:t>
            </w:r>
          </w:p>
        </w:tc>
        <w:tc>
          <w:tcPr>
            <w:tcW w:w="963" w:type="dxa"/>
            <w:tcBorders>
              <w:top w:val="single" w:sz="4" w:space="0" w:color="auto"/>
              <w:left w:val="nil"/>
              <w:bottom w:val="single" w:sz="4" w:space="0" w:color="auto"/>
              <w:right w:val="single" w:sz="4" w:space="0" w:color="auto"/>
            </w:tcBorders>
            <w:shd w:val="clear" w:color="auto" w:fill="auto"/>
            <w:noWrap/>
            <w:vAlign w:val="bottom"/>
            <w:hideMark/>
          </w:tcPr>
          <w:p w14:paraId="61B8F4E7" w14:textId="77777777" w:rsidR="002724D1" w:rsidRPr="00854CB8" w:rsidRDefault="002724D1" w:rsidP="00854CB8">
            <w:pPr>
              <w:spacing w:line="276" w:lineRule="auto"/>
              <w:rPr>
                <w:rFonts w:ascii="Times New Roman" w:eastAsia="Times New Roman" w:hAnsi="Times New Roman" w:cs="Times New Roman"/>
                <w:color w:val="000000"/>
                <w:lang w:val="en-AU" w:eastAsia="zh-CN"/>
              </w:rPr>
            </w:pPr>
            <w:r w:rsidRPr="00854CB8">
              <w:rPr>
                <w:rFonts w:ascii="Times New Roman" w:eastAsia="Times New Roman" w:hAnsi="Times New Roman" w:cs="Times New Roman"/>
                <w:color w:val="000000"/>
                <w:lang w:val="en-AU" w:eastAsia="zh-CN"/>
              </w:rPr>
              <w:t xml:space="preserve">Deposit growth </w:t>
            </w:r>
          </w:p>
        </w:tc>
        <w:tc>
          <w:tcPr>
            <w:tcW w:w="1296" w:type="dxa"/>
            <w:tcBorders>
              <w:top w:val="single" w:sz="4" w:space="0" w:color="auto"/>
              <w:left w:val="nil"/>
              <w:bottom w:val="single" w:sz="4" w:space="0" w:color="auto"/>
              <w:right w:val="single" w:sz="4" w:space="0" w:color="auto"/>
            </w:tcBorders>
            <w:shd w:val="clear" w:color="auto" w:fill="auto"/>
            <w:noWrap/>
            <w:vAlign w:val="bottom"/>
            <w:hideMark/>
          </w:tcPr>
          <w:p w14:paraId="0F98261A" w14:textId="77777777" w:rsidR="002724D1" w:rsidRPr="00854CB8" w:rsidRDefault="002724D1" w:rsidP="00854CB8">
            <w:pPr>
              <w:spacing w:line="276" w:lineRule="auto"/>
              <w:rPr>
                <w:rFonts w:ascii="Times New Roman" w:eastAsia="Times New Roman" w:hAnsi="Times New Roman" w:cs="Times New Roman"/>
                <w:color w:val="000000"/>
                <w:lang w:val="en-AU" w:eastAsia="zh-CN"/>
              </w:rPr>
            </w:pPr>
            <w:r w:rsidRPr="00854CB8">
              <w:rPr>
                <w:rFonts w:ascii="Times New Roman" w:eastAsia="Times New Roman" w:hAnsi="Times New Roman" w:cs="Times New Roman"/>
                <w:color w:val="000000"/>
                <w:lang w:val="en-AU" w:eastAsia="zh-CN"/>
              </w:rPr>
              <w:t>Non-performing loans to total loans</w:t>
            </w:r>
          </w:p>
        </w:tc>
      </w:tr>
      <w:tr w:rsidR="002724D1" w:rsidRPr="00854CB8" w14:paraId="5AA5C988" w14:textId="77777777" w:rsidTr="00112745">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73A71B" w14:textId="77777777" w:rsidR="002724D1" w:rsidRPr="00854CB8" w:rsidRDefault="002724D1" w:rsidP="00854CB8">
            <w:pPr>
              <w:spacing w:line="276" w:lineRule="auto"/>
              <w:jc w:val="center"/>
              <w:rPr>
                <w:rFonts w:ascii="Times New Roman" w:eastAsia="Times New Roman" w:hAnsi="Times New Roman" w:cs="Times New Roman"/>
                <w:color w:val="000000"/>
                <w:lang w:val="en-AU" w:eastAsia="zh-CN"/>
              </w:rPr>
            </w:pPr>
            <w:r w:rsidRPr="00854CB8">
              <w:rPr>
                <w:rFonts w:ascii="Times New Roman" w:eastAsia="Times New Roman" w:hAnsi="Times New Roman" w:cs="Times New Roman"/>
                <w:color w:val="000000"/>
                <w:lang w:val="en-AU" w:eastAsia="zh-CN"/>
              </w:rPr>
              <w:t>2014</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39DE925F" w14:textId="77777777" w:rsidR="002724D1" w:rsidRPr="00854CB8" w:rsidRDefault="002724D1" w:rsidP="00854CB8">
            <w:pPr>
              <w:spacing w:line="276" w:lineRule="auto"/>
              <w:rPr>
                <w:rFonts w:ascii="Times New Roman" w:eastAsia="Times New Roman" w:hAnsi="Times New Roman" w:cs="Times New Roman"/>
                <w:color w:val="000000"/>
                <w:lang w:val="en-AU" w:eastAsia="zh-CN"/>
              </w:rPr>
            </w:pPr>
            <w:r w:rsidRPr="00854CB8">
              <w:rPr>
                <w:rFonts w:ascii="Times New Roman" w:hAnsi="Times New Roman" w:cs="Times New Roman"/>
                <w:color w:val="000000"/>
              </w:rPr>
              <w:t>2.14%</w:t>
            </w:r>
          </w:p>
        </w:tc>
        <w:tc>
          <w:tcPr>
            <w:tcW w:w="1216" w:type="dxa"/>
            <w:tcBorders>
              <w:top w:val="single" w:sz="4" w:space="0" w:color="auto"/>
              <w:left w:val="nil"/>
              <w:bottom w:val="single" w:sz="4" w:space="0" w:color="auto"/>
              <w:right w:val="single" w:sz="4" w:space="0" w:color="auto"/>
            </w:tcBorders>
            <w:shd w:val="clear" w:color="auto" w:fill="auto"/>
            <w:noWrap/>
            <w:vAlign w:val="center"/>
          </w:tcPr>
          <w:p w14:paraId="2AA21F01" w14:textId="77777777" w:rsidR="002724D1" w:rsidRPr="00854CB8" w:rsidRDefault="002724D1" w:rsidP="00854CB8">
            <w:pPr>
              <w:spacing w:line="276" w:lineRule="auto"/>
              <w:rPr>
                <w:rFonts w:ascii="Times New Roman" w:eastAsia="Times New Roman" w:hAnsi="Times New Roman" w:cs="Times New Roman"/>
                <w:color w:val="000000"/>
                <w:lang w:val="en-AU" w:eastAsia="zh-CN"/>
              </w:rPr>
            </w:pPr>
            <w:r w:rsidRPr="00854CB8">
              <w:rPr>
                <w:rFonts w:ascii="Times New Roman" w:hAnsi="Times New Roman" w:cs="Times New Roman"/>
                <w:color w:val="000000"/>
              </w:rPr>
              <w:t>49.90%</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288C30B2" w14:textId="77777777" w:rsidR="002724D1" w:rsidRPr="00854CB8" w:rsidRDefault="002724D1" w:rsidP="00854CB8">
            <w:pPr>
              <w:spacing w:line="276" w:lineRule="auto"/>
              <w:rPr>
                <w:rFonts w:ascii="Times New Roman" w:eastAsia="Times New Roman" w:hAnsi="Times New Roman" w:cs="Times New Roman"/>
                <w:color w:val="000000"/>
                <w:lang w:val="en-AU" w:eastAsia="zh-CN"/>
              </w:rPr>
            </w:pPr>
            <w:r w:rsidRPr="00854CB8">
              <w:rPr>
                <w:rFonts w:ascii="Times New Roman" w:hAnsi="Times New Roman" w:cs="Times New Roman"/>
                <w:color w:val="000000"/>
              </w:rPr>
              <w:t>3.00%</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2534F382" w14:textId="77777777" w:rsidR="002724D1" w:rsidRPr="00854CB8" w:rsidRDefault="002724D1" w:rsidP="00854CB8">
            <w:pPr>
              <w:spacing w:line="276" w:lineRule="auto"/>
              <w:rPr>
                <w:rFonts w:ascii="Times New Roman" w:eastAsia="Times New Roman" w:hAnsi="Times New Roman" w:cs="Times New Roman"/>
                <w:color w:val="000000"/>
                <w:lang w:val="en-AU" w:eastAsia="zh-CN"/>
              </w:rPr>
            </w:pPr>
            <w:r w:rsidRPr="00854CB8">
              <w:rPr>
                <w:rFonts w:ascii="Times New Roman" w:hAnsi="Times New Roman" w:cs="Times New Roman"/>
                <w:color w:val="000000"/>
              </w:rPr>
              <w:t>7.00%</w:t>
            </w:r>
          </w:p>
        </w:tc>
        <w:tc>
          <w:tcPr>
            <w:tcW w:w="1296" w:type="dxa"/>
            <w:tcBorders>
              <w:top w:val="single" w:sz="4" w:space="0" w:color="auto"/>
              <w:left w:val="nil"/>
              <w:bottom w:val="single" w:sz="4" w:space="0" w:color="auto"/>
              <w:right w:val="single" w:sz="4" w:space="0" w:color="auto"/>
            </w:tcBorders>
            <w:shd w:val="clear" w:color="auto" w:fill="auto"/>
            <w:noWrap/>
            <w:vAlign w:val="center"/>
          </w:tcPr>
          <w:p w14:paraId="7B6E89B4" w14:textId="77777777" w:rsidR="002724D1" w:rsidRPr="00854CB8" w:rsidRDefault="002724D1" w:rsidP="00854CB8">
            <w:pPr>
              <w:spacing w:line="276" w:lineRule="auto"/>
              <w:rPr>
                <w:rFonts w:ascii="Times New Roman" w:eastAsia="Times New Roman" w:hAnsi="Times New Roman" w:cs="Times New Roman"/>
                <w:color w:val="000000"/>
                <w:lang w:val="en-AU" w:eastAsia="zh-CN"/>
              </w:rPr>
            </w:pPr>
            <w:r w:rsidRPr="00854CB8">
              <w:rPr>
                <w:rFonts w:ascii="Times New Roman" w:hAnsi="Times New Roman" w:cs="Times New Roman"/>
                <w:color w:val="000000"/>
              </w:rPr>
              <w:t>2.69%</w:t>
            </w:r>
          </w:p>
        </w:tc>
      </w:tr>
      <w:tr w:rsidR="002724D1" w:rsidRPr="00854CB8" w14:paraId="60B126D2" w14:textId="77777777" w:rsidTr="00112745">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314C16" w14:textId="77777777" w:rsidR="002724D1" w:rsidRPr="00854CB8" w:rsidRDefault="002724D1" w:rsidP="00854CB8">
            <w:pPr>
              <w:spacing w:line="276" w:lineRule="auto"/>
              <w:jc w:val="center"/>
              <w:rPr>
                <w:rFonts w:ascii="Times New Roman" w:eastAsia="Times New Roman" w:hAnsi="Times New Roman" w:cs="Times New Roman"/>
                <w:color w:val="000000"/>
                <w:lang w:val="en-AU" w:eastAsia="zh-CN"/>
              </w:rPr>
            </w:pPr>
            <w:r w:rsidRPr="00854CB8">
              <w:rPr>
                <w:rFonts w:ascii="Times New Roman" w:eastAsia="Times New Roman" w:hAnsi="Times New Roman" w:cs="Times New Roman"/>
                <w:color w:val="000000"/>
                <w:lang w:val="en-AU" w:eastAsia="zh-CN"/>
              </w:rPr>
              <w:t>2015</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6F40AE1F" w14:textId="77777777" w:rsidR="002724D1" w:rsidRPr="00854CB8" w:rsidRDefault="002724D1" w:rsidP="00854CB8">
            <w:pPr>
              <w:spacing w:line="276" w:lineRule="auto"/>
              <w:rPr>
                <w:rFonts w:ascii="Times New Roman" w:eastAsia="Times New Roman" w:hAnsi="Times New Roman" w:cs="Times New Roman"/>
                <w:color w:val="000000"/>
                <w:lang w:val="en-AU" w:eastAsia="zh-CN"/>
              </w:rPr>
            </w:pPr>
            <w:r w:rsidRPr="00854CB8">
              <w:rPr>
                <w:rFonts w:ascii="Times New Roman" w:hAnsi="Times New Roman" w:cs="Times New Roman"/>
                <w:color w:val="000000"/>
              </w:rPr>
              <w:t>2.09%</w:t>
            </w:r>
          </w:p>
        </w:tc>
        <w:tc>
          <w:tcPr>
            <w:tcW w:w="1216" w:type="dxa"/>
            <w:tcBorders>
              <w:top w:val="single" w:sz="4" w:space="0" w:color="auto"/>
              <w:left w:val="nil"/>
              <w:bottom w:val="single" w:sz="4" w:space="0" w:color="auto"/>
              <w:right w:val="single" w:sz="4" w:space="0" w:color="auto"/>
            </w:tcBorders>
            <w:shd w:val="clear" w:color="auto" w:fill="auto"/>
            <w:noWrap/>
            <w:vAlign w:val="center"/>
          </w:tcPr>
          <w:p w14:paraId="1F64DC11" w14:textId="77777777" w:rsidR="002724D1" w:rsidRPr="00854CB8" w:rsidRDefault="002724D1" w:rsidP="00854CB8">
            <w:pPr>
              <w:spacing w:line="276" w:lineRule="auto"/>
              <w:rPr>
                <w:rFonts w:ascii="Times New Roman" w:eastAsia="Times New Roman" w:hAnsi="Times New Roman" w:cs="Times New Roman"/>
                <w:color w:val="000000"/>
                <w:lang w:val="en-AU" w:eastAsia="zh-CN"/>
              </w:rPr>
            </w:pPr>
            <w:r w:rsidRPr="00854CB8">
              <w:rPr>
                <w:rFonts w:ascii="Times New Roman" w:hAnsi="Times New Roman" w:cs="Times New Roman"/>
                <w:color w:val="000000"/>
              </w:rPr>
              <w:t>49.80%</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7B5B34F0" w14:textId="77777777" w:rsidR="002724D1" w:rsidRPr="00854CB8" w:rsidRDefault="002724D1" w:rsidP="00854CB8">
            <w:pPr>
              <w:spacing w:line="276" w:lineRule="auto"/>
              <w:rPr>
                <w:rFonts w:ascii="Times New Roman" w:eastAsia="Times New Roman" w:hAnsi="Times New Roman" w:cs="Times New Roman"/>
                <w:color w:val="000000"/>
                <w:lang w:val="en-AU" w:eastAsia="zh-CN"/>
              </w:rPr>
            </w:pPr>
            <w:r w:rsidRPr="00854CB8">
              <w:rPr>
                <w:rFonts w:ascii="Times New Roman" w:hAnsi="Times New Roman" w:cs="Times New Roman"/>
                <w:color w:val="000000"/>
              </w:rPr>
              <w:t>7.40%</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750AE74D" w14:textId="77777777" w:rsidR="002724D1" w:rsidRPr="00854CB8" w:rsidRDefault="002724D1" w:rsidP="00854CB8">
            <w:pPr>
              <w:spacing w:line="276" w:lineRule="auto"/>
              <w:rPr>
                <w:rFonts w:ascii="Times New Roman" w:eastAsia="Times New Roman" w:hAnsi="Times New Roman" w:cs="Times New Roman"/>
                <w:color w:val="000000"/>
                <w:lang w:val="en-AU" w:eastAsia="zh-CN"/>
              </w:rPr>
            </w:pPr>
            <w:r w:rsidRPr="00854CB8">
              <w:rPr>
                <w:rFonts w:ascii="Times New Roman" w:hAnsi="Times New Roman" w:cs="Times New Roman"/>
                <w:color w:val="000000"/>
              </w:rPr>
              <w:t>10.90%</w:t>
            </w:r>
          </w:p>
        </w:tc>
        <w:tc>
          <w:tcPr>
            <w:tcW w:w="1296" w:type="dxa"/>
            <w:tcBorders>
              <w:top w:val="single" w:sz="4" w:space="0" w:color="auto"/>
              <w:left w:val="nil"/>
              <w:bottom w:val="single" w:sz="4" w:space="0" w:color="auto"/>
              <w:right w:val="single" w:sz="4" w:space="0" w:color="auto"/>
            </w:tcBorders>
            <w:shd w:val="clear" w:color="auto" w:fill="auto"/>
            <w:noWrap/>
            <w:vAlign w:val="center"/>
          </w:tcPr>
          <w:p w14:paraId="3E586896" w14:textId="77777777" w:rsidR="002724D1" w:rsidRPr="00854CB8" w:rsidRDefault="002724D1" w:rsidP="00854CB8">
            <w:pPr>
              <w:spacing w:line="276" w:lineRule="auto"/>
              <w:rPr>
                <w:rFonts w:ascii="Times New Roman" w:eastAsia="Times New Roman" w:hAnsi="Times New Roman" w:cs="Times New Roman"/>
                <w:color w:val="000000"/>
                <w:lang w:val="en-AU" w:eastAsia="zh-CN"/>
              </w:rPr>
            </w:pPr>
            <w:r w:rsidRPr="00854CB8">
              <w:rPr>
                <w:rFonts w:ascii="Times New Roman" w:hAnsi="Times New Roman" w:cs="Times New Roman"/>
                <w:color w:val="000000"/>
              </w:rPr>
              <w:t>2.55%</w:t>
            </w:r>
          </w:p>
        </w:tc>
      </w:tr>
      <w:tr w:rsidR="002724D1" w:rsidRPr="00854CB8" w14:paraId="44484C9D" w14:textId="77777777" w:rsidTr="0011274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72B2873" w14:textId="77777777" w:rsidR="002724D1" w:rsidRPr="00854CB8" w:rsidRDefault="002724D1" w:rsidP="00854CB8">
            <w:pPr>
              <w:spacing w:line="276" w:lineRule="auto"/>
              <w:jc w:val="center"/>
              <w:rPr>
                <w:rFonts w:ascii="Times New Roman" w:eastAsia="Times New Roman" w:hAnsi="Times New Roman" w:cs="Times New Roman"/>
                <w:color w:val="000000"/>
                <w:lang w:val="en-AU" w:eastAsia="zh-CN"/>
              </w:rPr>
            </w:pPr>
            <w:r w:rsidRPr="00854CB8">
              <w:rPr>
                <w:rFonts w:ascii="Times New Roman" w:eastAsia="Times New Roman" w:hAnsi="Times New Roman" w:cs="Times New Roman"/>
                <w:color w:val="000000"/>
                <w:lang w:val="en-AU" w:eastAsia="zh-CN"/>
              </w:rPr>
              <w:t>2016</w:t>
            </w:r>
          </w:p>
        </w:tc>
        <w:tc>
          <w:tcPr>
            <w:tcW w:w="960" w:type="dxa"/>
            <w:tcBorders>
              <w:top w:val="nil"/>
              <w:left w:val="nil"/>
              <w:bottom w:val="single" w:sz="4" w:space="0" w:color="auto"/>
              <w:right w:val="single" w:sz="4" w:space="0" w:color="auto"/>
            </w:tcBorders>
            <w:shd w:val="clear" w:color="auto" w:fill="auto"/>
            <w:noWrap/>
            <w:vAlign w:val="center"/>
            <w:hideMark/>
          </w:tcPr>
          <w:p w14:paraId="1DBB754F" w14:textId="77777777" w:rsidR="002724D1" w:rsidRPr="00854CB8" w:rsidRDefault="002724D1" w:rsidP="00854CB8">
            <w:pPr>
              <w:spacing w:line="276" w:lineRule="auto"/>
              <w:rPr>
                <w:rFonts w:ascii="Times New Roman" w:eastAsia="Times New Roman" w:hAnsi="Times New Roman" w:cs="Times New Roman"/>
                <w:color w:val="000000"/>
                <w:lang w:val="en-AU" w:eastAsia="zh-CN"/>
              </w:rPr>
            </w:pPr>
            <w:r w:rsidRPr="00854CB8">
              <w:rPr>
                <w:rFonts w:ascii="Times New Roman" w:hAnsi="Times New Roman" w:cs="Times New Roman"/>
                <w:color w:val="000000"/>
              </w:rPr>
              <w:t>2.07%</w:t>
            </w:r>
          </w:p>
        </w:tc>
        <w:tc>
          <w:tcPr>
            <w:tcW w:w="1216" w:type="dxa"/>
            <w:tcBorders>
              <w:top w:val="nil"/>
              <w:left w:val="nil"/>
              <w:bottom w:val="single" w:sz="4" w:space="0" w:color="auto"/>
              <w:right w:val="single" w:sz="4" w:space="0" w:color="auto"/>
            </w:tcBorders>
            <w:shd w:val="clear" w:color="auto" w:fill="auto"/>
            <w:noWrap/>
            <w:vAlign w:val="center"/>
            <w:hideMark/>
          </w:tcPr>
          <w:p w14:paraId="3B900DA6" w14:textId="77777777" w:rsidR="002724D1" w:rsidRPr="00854CB8" w:rsidRDefault="002724D1" w:rsidP="00854CB8">
            <w:pPr>
              <w:spacing w:line="276" w:lineRule="auto"/>
              <w:rPr>
                <w:rFonts w:ascii="Times New Roman" w:eastAsia="Times New Roman" w:hAnsi="Times New Roman" w:cs="Times New Roman"/>
                <w:color w:val="000000"/>
                <w:lang w:val="en-AU" w:eastAsia="zh-CN"/>
              </w:rPr>
            </w:pPr>
            <w:r w:rsidRPr="00854CB8">
              <w:rPr>
                <w:rFonts w:ascii="Times New Roman" w:hAnsi="Times New Roman" w:cs="Times New Roman"/>
                <w:color w:val="000000"/>
              </w:rPr>
              <w:t>42.60%</w:t>
            </w:r>
          </w:p>
        </w:tc>
        <w:tc>
          <w:tcPr>
            <w:tcW w:w="960" w:type="dxa"/>
            <w:tcBorders>
              <w:top w:val="nil"/>
              <w:left w:val="nil"/>
              <w:bottom w:val="single" w:sz="4" w:space="0" w:color="auto"/>
              <w:right w:val="single" w:sz="4" w:space="0" w:color="auto"/>
            </w:tcBorders>
            <w:shd w:val="clear" w:color="auto" w:fill="auto"/>
            <w:noWrap/>
            <w:vAlign w:val="center"/>
            <w:hideMark/>
          </w:tcPr>
          <w:p w14:paraId="20686AC1" w14:textId="77777777" w:rsidR="002724D1" w:rsidRPr="00854CB8" w:rsidRDefault="002724D1" w:rsidP="00854CB8">
            <w:pPr>
              <w:spacing w:line="276" w:lineRule="auto"/>
              <w:rPr>
                <w:rFonts w:ascii="Times New Roman" w:eastAsia="Times New Roman" w:hAnsi="Times New Roman" w:cs="Times New Roman"/>
                <w:color w:val="000000"/>
                <w:lang w:val="en-AU" w:eastAsia="zh-CN"/>
              </w:rPr>
            </w:pPr>
            <w:r w:rsidRPr="00854CB8">
              <w:rPr>
                <w:rFonts w:ascii="Times New Roman" w:hAnsi="Times New Roman" w:cs="Times New Roman"/>
                <w:color w:val="000000"/>
              </w:rPr>
              <w:t>8.40%</w:t>
            </w:r>
          </w:p>
        </w:tc>
        <w:tc>
          <w:tcPr>
            <w:tcW w:w="963" w:type="dxa"/>
            <w:tcBorders>
              <w:top w:val="nil"/>
              <w:left w:val="nil"/>
              <w:bottom w:val="single" w:sz="4" w:space="0" w:color="auto"/>
              <w:right w:val="single" w:sz="4" w:space="0" w:color="auto"/>
            </w:tcBorders>
            <w:shd w:val="clear" w:color="auto" w:fill="auto"/>
            <w:noWrap/>
            <w:vAlign w:val="center"/>
            <w:hideMark/>
          </w:tcPr>
          <w:p w14:paraId="60D43299" w14:textId="77777777" w:rsidR="002724D1" w:rsidRPr="00854CB8" w:rsidRDefault="002724D1" w:rsidP="00854CB8">
            <w:pPr>
              <w:spacing w:line="276" w:lineRule="auto"/>
              <w:rPr>
                <w:rFonts w:ascii="Times New Roman" w:eastAsia="Times New Roman" w:hAnsi="Times New Roman" w:cs="Times New Roman"/>
                <w:color w:val="000000"/>
                <w:lang w:val="en-AU" w:eastAsia="zh-CN"/>
              </w:rPr>
            </w:pPr>
            <w:r w:rsidRPr="00854CB8">
              <w:rPr>
                <w:rFonts w:ascii="Times New Roman" w:hAnsi="Times New Roman" w:cs="Times New Roman"/>
                <w:color w:val="000000"/>
              </w:rPr>
              <w:t>6.30%</w:t>
            </w:r>
          </w:p>
        </w:tc>
        <w:tc>
          <w:tcPr>
            <w:tcW w:w="1296" w:type="dxa"/>
            <w:tcBorders>
              <w:top w:val="nil"/>
              <w:left w:val="nil"/>
              <w:bottom w:val="single" w:sz="4" w:space="0" w:color="auto"/>
              <w:right w:val="single" w:sz="4" w:space="0" w:color="auto"/>
            </w:tcBorders>
            <w:shd w:val="clear" w:color="auto" w:fill="auto"/>
            <w:noWrap/>
            <w:vAlign w:val="center"/>
            <w:hideMark/>
          </w:tcPr>
          <w:p w14:paraId="47A5F22C" w14:textId="77777777" w:rsidR="002724D1" w:rsidRPr="00854CB8" w:rsidRDefault="002724D1" w:rsidP="00854CB8">
            <w:pPr>
              <w:spacing w:line="276" w:lineRule="auto"/>
              <w:rPr>
                <w:rFonts w:ascii="Times New Roman" w:eastAsia="Times New Roman" w:hAnsi="Times New Roman" w:cs="Times New Roman"/>
                <w:color w:val="000000"/>
                <w:lang w:val="en-AU" w:eastAsia="zh-CN"/>
              </w:rPr>
            </w:pPr>
            <w:r w:rsidRPr="00854CB8">
              <w:rPr>
                <w:rFonts w:ascii="Times New Roman" w:hAnsi="Times New Roman" w:cs="Times New Roman"/>
                <w:color w:val="000000"/>
              </w:rPr>
              <w:t>-</w:t>
            </w:r>
          </w:p>
        </w:tc>
      </w:tr>
      <w:tr w:rsidR="002724D1" w:rsidRPr="00854CB8" w14:paraId="7747B352" w14:textId="77777777" w:rsidTr="0011274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4AFF994" w14:textId="77777777" w:rsidR="002724D1" w:rsidRPr="00854CB8" w:rsidRDefault="002724D1" w:rsidP="00854CB8">
            <w:pPr>
              <w:spacing w:line="276" w:lineRule="auto"/>
              <w:jc w:val="center"/>
              <w:rPr>
                <w:rFonts w:ascii="Times New Roman" w:eastAsia="Times New Roman" w:hAnsi="Times New Roman" w:cs="Times New Roman"/>
                <w:color w:val="000000"/>
                <w:lang w:val="en-AU" w:eastAsia="zh-CN"/>
              </w:rPr>
            </w:pPr>
            <w:r w:rsidRPr="00854CB8">
              <w:rPr>
                <w:rFonts w:ascii="Times New Roman" w:eastAsia="Times New Roman" w:hAnsi="Times New Roman" w:cs="Times New Roman"/>
                <w:color w:val="000000"/>
                <w:lang w:val="en-AU" w:eastAsia="zh-CN"/>
              </w:rPr>
              <w:t>2017</w:t>
            </w:r>
          </w:p>
        </w:tc>
        <w:tc>
          <w:tcPr>
            <w:tcW w:w="960" w:type="dxa"/>
            <w:tcBorders>
              <w:top w:val="nil"/>
              <w:left w:val="nil"/>
              <w:bottom w:val="single" w:sz="4" w:space="0" w:color="auto"/>
              <w:right w:val="single" w:sz="4" w:space="0" w:color="auto"/>
            </w:tcBorders>
            <w:shd w:val="clear" w:color="auto" w:fill="auto"/>
            <w:noWrap/>
            <w:vAlign w:val="center"/>
            <w:hideMark/>
          </w:tcPr>
          <w:p w14:paraId="0E0674BE" w14:textId="77777777" w:rsidR="002724D1" w:rsidRPr="00854CB8" w:rsidRDefault="002724D1" w:rsidP="00854CB8">
            <w:pPr>
              <w:spacing w:line="276" w:lineRule="auto"/>
              <w:rPr>
                <w:rFonts w:ascii="Times New Roman" w:eastAsia="Times New Roman" w:hAnsi="Times New Roman" w:cs="Times New Roman"/>
                <w:color w:val="000000"/>
                <w:lang w:val="en-AU" w:eastAsia="zh-CN"/>
              </w:rPr>
            </w:pPr>
            <w:r w:rsidRPr="00854CB8">
              <w:rPr>
                <w:rFonts w:ascii="Times New Roman" w:hAnsi="Times New Roman" w:cs="Times New Roman"/>
                <w:color w:val="000000"/>
              </w:rPr>
              <w:t>2.11%</w:t>
            </w:r>
          </w:p>
        </w:tc>
        <w:tc>
          <w:tcPr>
            <w:tcW w:w="1216" w:type="dxa"/>
            <w:tcBorders>
              <w:top w:val="nil"/>
              <w:left w:val="nil"/>
              <w:bottom w:val="single" w:sz="4" w:space="0" w:color="auto"/>
              <w:right w:val="single" w:sz="4" w:space="0" w:color="auto"/>
            </w:tcBorders>
            <w:shd w:val="clear" w:color="auto" w:fill="auto"/>
            <w:noWrap/>
            <w:vAlign w:val="center"/>
            <w:hideMark/>
          </w:tcPr>
          <w:p w14:paraId="28B94590" w14:textId="77777777" w:rsidR="002724D1" w:rsidRPr="00854CB8" w:rsidRDefault="002724D1" w:rsidP="00854CB8">
            <w:pPr>
              <w:spacing w:line="276" w:lineRule="auto"/>
              <w:rPr>
                <w:rFonts w:ascii="Times New Roman" w:eastAsia="Times New Roman" w:hAnsi="Times New Roman" w:cs="Times New Roman"/>
                <w:color w:val="000000"/>
                <w:lang w:val="en-AU" w:eastAsia="zh-CN"/>
              </w:rPr>
            </w:pPr>
            <w:r w:rsidRPr="00854CB8">
              <w:rPr>
                <w:rFonts w:ascii="Times New Roman" w:hAnsi="Times New Roman" w:cs="Times New Roman"/>
                <w:color w:val="000000"/>
              </w:rPr>
              <w:t>42.10%</w:t>
            </w:r>
          </w:p>
        </w:tc>
        <w:tc>
          <w:tcPr>
            <w:tcW w:w="960" w:type="dxa"/>
            <w:tcBorders>
              <w:top w:val="nil"/>
              <w:left w:val="nil"/>
              <w:bottom w:val="single" w:sz="4" w:space="0" w:color="auto"/>
              <w:right w:val="single" w:sz="4" w:space="0" w:color="auto"/>
            </w:tcBorders>
            <w:shd w:val="clear" w:color="auto" w:fill="auto"/>
            <w:noWrap/>
            <w:vAlign w:val="center"/>
            <w:hideMark/>
          </w:tcPr>
          <w:p w14:paraId="66AE630D" w14:textId="77777777" w:rsidR="002724D1" w:rsidRPr="00854CB8" w:rsidRDefault="002724D1" w:rsidP="00854CB8">
            <w:pPr>
              <w:spacing w:line="276" w:lineRule="auto"/>
              <w:rPr>
                <w:rFonts w:ascii="Times New Roman" w:eastAsia="Times New Roman" w:hAnsi="Times New Roman" w:cs="Times New Roman"/>
                <w:color w:val="000000"/>
                <w:lang w:val="en-AU" w:eastAsia="zh-CN"/>
              </w:rPr>
            </w:pPr>
            <w:r w:rsidRPr="00854CB8">
              <w:rPr>
                <w:rFonts w:ascii="Times New Roman" w:hAnsi="Times New Roman" w:cs="Times New Roman"/>
                <w:color w:val="000000"/>
              </w:rPr>
              <w:t>5.80%</w:t>
            </w:r>
          </w:p>
        </w:tc>
        <w:tc>
          <w:tcPr>
            <w:tcW w:w="963" w:type="dxa"/>
            <w:tcBorders>
              <w:top w:val="nil"/>
              <w:left w:val="nil"/>
              <w:bottom w:val="single" w:sz="4" w:space="0" w:color="auto"/>
              <w:right w:val="single" w:sz="4" w:space="0" w:color="auto"/>
            </w:tcBorders>
            <w:shd w:val="clear" w:color="auto" w:fill="auto"/>
            <w:noWrap/>
            <w:vAlign w:val="center"/>
            <w:hideMark/>
          </w:tcPr>
          <w:p w14:paraId="4B1ADD56" w14:textId="77777777" w:rsidR="002724D1" w:rsidRPr="00854CB8" w:rsidRDefault="002724D1" w:rsidP="00854CB8">
            <w:pPr>
              <w:spacing w:line="276" w:lineRule="auto"/>
              <w:rPr>
                <w:rFonts w:ascii="Times New Roman" w:eastAsia="Times New Roman" w:hAnsi="Times New Roman" w:cs="Times New Roman"/>
                <w:color w:val="000000"/>
                <w:lang w:val="en-AU" w:eastAsia="zh-CN"/>
              </w:rPr>
            </w:pPr>
            <w:r w:rsidRPr="00854CB8">
              <w:rPr>
                <w:rFonts w:ascii="Times New Roman" w:hAnsi="Times New Roman" w:cs="Times New Roman"/>
                <w:color w:val="000000"/>
              </w:rPr>
              <w:t>6.70%</w:t>
            </w:r>
          </w:p>
        </w:tc>
        <w:tc>
          <w:tcPr>
            <w:tcW w:w="1296" w:type="dxa"/>
            <w:tcBorders>
              <w:top w:val="nil"/>
              <w:left w:val="nil"/>
              <w:bottom w:val="single" w:sz="4" w:space="0" w:color="auto"/>
              <w:right w:val="single" w:sz="4" w:space="0" w:color="auto"/>
            </w:tcBorders>
            <w:shd w:val="clear" w:color="auto" w:fill="auto"/>
            <w:noWrap/>
            <w:vAlign w:val="center"/>
            <w:hideMark/>
          </w:tcPr>
          <w:p w14:paraId="60AA107F" w14:textId="77777777" w:rsidR="002724D1" w:rsidRPr="00854CB8" w:rsidRDefault="002724D1" w:rsidP="00854CB8">
            <w:pPr>
              <w:spacing w:line="276" w:lineRule="auto"/>
              <w:rPr>
                <w:rFonts w:ascii="Times New Roman" w:eastAsia="Times New Roman" w:hAnsi="Times New Roman" w:cs="Times New Roman"/>
                <w:color w:val="000000"/>
                <w:lang w:val="en-AU" w:eastAsia="zh-CN"/>
              </w:rPr>
            </w:pPr>
            <w:r w:rsidRPr="00854CB8">
              <w:rPr>
                <w:rFonts w:ascii="Times New Roman" w:hAnsi="Times New Roman" w:cs="Times New Roman"/>
                <w:color w:val="000000"/>
              </w:rPr>
              <w:t>-</w:t>
            </w:r>
          </w:p>
        </w:tc>
      </w:tr>
      <w:tr w:rsidR="002724D1" w:rsidRPr="00854CB8" w14:paraId="10D8159C" w14:textId="77777777" w:rsidTr="0011274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4B7532B" w14:textId="77777777" w:rsidR="002724D1" w:rsidRPr="00854CB8" w:rsidRDefault="002724D1" w:rsidP="00854CB8">
            <w:pPr>
              <w:spacing w:line="276" w:lineRule="auto"/>
              <w:jc w:val="center"/>
              <w:rPr>
                <w:rFonts w:ascii="Times New Roman" w:eastAsia="Times New Roman" w:hAnsi="Times New Roman" w:cs="Times New Roman"/>
                <w:color w:val="000000"/>
                <w:lang w:val="en-AU" w:eastAsia="zh-CN"/>
              </w:rPr>
            </w:pPr>
            <w:r w:rsidRPr="00854CB8">
              <w:rPr>
                <w:rFonts w:ascii="Times New Roman" w:eastAsia="Times New Roman" w:hAnsi="Times New Roman" w:cs="Times New Roman"/>
                <w:color w:val="000000"/>
                <w:lang w:val="en-AU" w:eastAsia="zh-CN"/>
              </w:rPr>
              <w:t>2018</w:t>
            </w:r>
          </w:p>
        </w:tc>
        <w:tc>
          <w:tcPr>
            <w:tcW w:w="960" w:type="dxa"/>
            <w:tcBorders>
              <w:top w:val="nil"/>
              <w:left w:val="nil"/>
              <w:bottom w:val="single" w:sz="4" w:space="0" w:color="auto"/>
              <w:right w:val="single" w:sz="4" w:space="0" w:color="auto"/>
            </w:tcBorders>
            <w:shd w:val="clear" w:color="auto" w:fill="auto"/>
            <w:noWrap/>
            <w:vAlign w:val="center"/>
            <w:hideMark/>
          </w:tcPr>
          <w:p w14:paraId="57FE4E32" w14:textId="77777777" w:rsidR="002724D1" w:rsidRPr="00854CB8" w:rsidRDefault="002724D1" w:rsidP="00854CB8">
            <w:pPr>
              <w:spacing w:line="276" w:lineRule="auto"/>
              <w:rPr>
                <w:rFonts w:ascii="Times New Roman" w:eastAsia="Times New Roman" w:hAnsi="Times New Roman" w:cs="Times New Roman"/>
                <w:color w:val="000000"/>
                <w:lang w:val="en-AU" w:eastAsia="zh-CN"/>
              </w:rPr>
            </w:pPr>
            <w:r w:rsidRPr="00854CB8">
              <w:rPr>
                <w:rFonts w:ascii="Times New Roman" w:hAnsi="Times New Roman" w:cs="Times New Roman"/>
                <w:color w:val="000000"/>
              </w:rPr>
              <w:t>2.15%</w:t>
            </w:r>
          </w:p>
        </w:tc>
        <w:tc>
          <w:tcPr>
            <w:tcW w:w="1216" w:type="dxa"/>
            <w:tcBorders>
              <w:top w:val="nil"/>
              <w:left w:val="nil"/>
              <w:bottom w:val="single" w:sz="4" w:space="0" w:color="auto"/>
              <w:right w:val="single" w:sz="4" w:space="0" w:color="auto"/>
            </w:tcBorders>
            <w:shd w:val="clear" w:color="auto" w:fill="auto"/>
            <w:noWrap/>
            <w:vAlign w:val="center"/>
            <w:hideMark/>
          </w:tcPr>
          <w:p w14:paraId="520AA922" w14:textId="77777777" w:rsidR="002724D1" w:rsidRPr="00854CB8" w:rsidRDefault="002724D1" w:rsidP="00854CB8">
            <w:pPr>
              <w:spacing w:line="276" w:lineRule="auto"/>
              <w:rPr>
                <w:rFonts w:ascii="Times New Roman" w:eastAsia="Times New Roman" w:hAnsi="Times New Roman" w:cs="Times New Roman"/>
                <w:color w:val="000000"/>
                <w:lang w:val="en-AU" w:eastAsia="zh-CN"/>
              </w:rPr>
            </w:pPr>
            <w:r w:rsidRPr="00854CB8">
              <w:rPr>
                <w:rFonts w:ascii="Times New Roman" w:hAnsi="Times New Roman" w:cs="Times New Roman"/>
                <w:color w:val="000000"/>
              </w:rPr>
              <w:t>44.10%</w:t>
            </w:r>
          </w:p>
        </w:tc>
        <w:tc>
          <w:tcPr>
            <w:tcW w:w="960" w:type="dxa"/>
            <w:tcBorders>
              <w:top w:val="nil"/>
              <w:left w:val="nil"/>
              <w:bottom w:val="single" w:sz="4" w:space="0" w:color="auto"/>
              <w:right w:val="single" w:sz="4" w:space="0" w:color="auto"/>
            </w:tcBorders>
            <w:shd w:val="clear" w:color="auto" w:fill="auto"/>
            <w:noWrap/>
            <w:vAlign w:val="center"/>
            <w:hideMark/>
          </w:tcPr>
          <w:p w14:paraId="7E075670" w14:textId="77777777" w:rsidR="002724D1" w:rsidRPr="00854CB8" w:rsidRDefault="002724D1" w:rsidP="00854CB8">
            <w:pPr>
              <w:spacing w:line="276" w:lineRule="auto"/>
              <w:rPr>
                <w:rFonts w:ascii="Times New Roman" w:eastAsia="Times New Roman" w:hAnsi="Times New Roman" w:cs="Times New Roman"/>
                <w:color w:val="000000"/>
                <w:lang w:val="en-AU" w:eastAsia="zh-CN"/>
              </w:rPr>
            </w:pPr>
            <w:r w:rsidRPr="00854CB8">
              <w:rPr>
                <w:rFonts w:ascii="Times New Roman" w:hAnsi="Times New Roman" w:cs="Times New Roman"/>
                <w:color w:val="000000"/>
              </w:rPr>
              <w:t>1.50%</w:t>
            </w:r>
          </w:p>
        </w:tc>
        <w:tc>
          <w:tcPr>
            <w:tcW w:w="963" w:type="dxa"/>
            <w:tcBorders>
              <w:top w:val="nil"/>
              <w:left w:val="nil"/>
              <w:bottom w:val="single" w:sz="4" w:space="0" w:color="auto"/>
              <w:right w:val="single" w:sz="4" w:space="0" w:color="auto"/>
            </w:tcBorders>
            <w:shd w:val="clear" w:color="auto" w:fill="auto"/>
            <w:noWrap/>
            <w:vAlign w:val="center"/>
            <w:hideMark/>
          </w:tcPr>
          <w:p w14:paraId="7A8C05C3" w14:textId="77777777" w:rsidR="002724D1" w:rsidRPr="00854CB8" w:rsidRDefault="002724D1" w:rsidP="00854CB8">
            <w:pPr>
              <w:spacing w:line="276" w:lineRule="auto"/>
              <w:rPr>
                <w:rFonts w:ascii="Times New Roman" w:eastAsia="Times New Roman" w:hAnsi="Times New Roman" w:cs="Times New Roman"/>
                <w:color w:val="000000"/>
                <w:lang w:val="en-AU" w:eastAsia="zh-CN"/>
              </w:rPr>
            </w:pPr>
            <w:r w:rsidRPr="00854CB8">
              <w:rPr>
                <w:rFonts w:ascii="Times New Roman" w:hAnsi="Times New Roman" w:cs="Times New Roman"/>
                <w:color w:val="000000"/>
              </w:rPr>
              <w:t>-1.50%</w:t>
            </w:r>
          </w:p>
        </w:tc>
        <w:tc>
          <w:tcPr>
            <w:tcW w:w="1296" w:type="dxa"/>
            <w:tcBorders>
              <w:top w:val="nil"/>
              <w:left w:val="nil"/>
              <w:bottom w:val="single" w:sz="4" w:space="0" w:color="auto"/>
              <w:right w:val="single" w:sz="4" w:space="0" w:color="auto"/>
            </w:tcBorders>
            <w:shd w:val="clear" w:color="auto" w:fill="auto"/>
            <w:noWrap/>
            <w:vAlign w:val="center"/>
            <w:hideMark/>
          </w:tcPr>
          <w:p w14:paraId="68C60C70" w14:textId="77777777" w:rsidR="002724D1" w:rsidRPr="00854CB8" w:rsidRDefault="002724D1" w:rsidP="00854CB8">
            <w:pPr>
              <w:spacing w:line="276" w:lineRule="auto"/>
              <w:rPr>
                <w:rFonts w:ascii="Times New Roman" w:eastAsia="Times New Roman" w:hAnsi="Times New Roman" w:cs="Times New Roman"/>
                <w:color w:val="000000"/>
                <w:lang w:val="en-AU" w:eastAsia="zh-CN"/>
              </w:rPr>
            </w:pPr>
            <w:r w:rsidRPr="00854CB8">
              <w:rPr>
                <w:rFonts w:ascii="Times New Roman" w:hAnsi="Times New Roman" w:cs="Times New Roman"/>
                <w:color w:val="000000"/>
              </w:rPr>
              <w:t>2.11%</w:t>
            </w:r>
          </w:p>
        </w:tc>
      </w:tr>
    </w:tbl>
    <w:p w14:paraId="4CC1AAE2" w14:textId="36330FCC" w:rsidR="002724D1" w:rsidRPr="00854CB8" w:rsidRDefault="002724D1" w:rsidP="00854CB8">
      <w:pPr>
        <w:spacing w:line="276" w:lineRule="auto"/>
        <w:rPr>
          <w:rFonts w:ascii="Times New Roman" w:eastAsia="Times New Roman" w:hAnsi="Times New Roman" w:cs="Times New Roman"/>
          <w:lang w:val="en-AU"/>
        </w:rPr>
      </w:pPr>
      <w:r w:rsidRPr="00854CB8">
        <w:rPr>
          <w:rFonts w:ascii="Times New Roman" w:eastAsia="Times New Roman" w:hAnsi="Times New Roman" w:cs="Times New Roman"/>
          <w:lang w:val="en-AU"/>
        </w:rPr>
        <w:t xml:space="preserve">Over the past five years, CBA’s net </w:t>
      </w:r>
      <w:r w:rsidR="00FE32BD" w:rsidRPr="00854CB8">
        <w:rPr>
          <w:rFonts w:ascii="Times New Roman" w:eastAsia="Times New Roman" w:hAnsi="Times New Roman" w:cs="Times New Roman"/>
          <w:lang w:val="en-AU"/>
        </w:rPr>
        <w:t>interest</w:t>
      </w:r>
      <w:r w:rsidRPr="00854CB8">
        <w:rPr>
          <w:rFonts w:ascii="Times New Roman" w:eastAsia="Times New Roman" w:hAnsi="Times New Roman" w:cs="Times New Roman"/>
          <w:lang w:val="en-AU"/>
        </w:rPr>
        <w:t xml:space="preserve"> margin (representing the profitability of a bank) was relatively staple. This </w:t>
      </w:r>
      <w:r w:rsidR="00FE32BD" w:rsidRPr="00854CB8">
        <w:rPr>
          <w:rFonts w:ascii="Times New Roman" w:eastAsia="Times New Roman" w:hAnsi="Times New Roman" w:cs="Times New Roman"/>
          <w:lang w:val="en-AU"/>
        </w:rPr>
        <w:t>indicates</w:t>
      </w:r>
      <w:r w:rsidRPr="00854CB8">
        <w:rPr>
          <w:rFonts w:ascii="Times New Roman" w:eastAsia="Times New Roman" w:hAnsi="Times New Roman" w:cs="Times New Roman"/>
          <w:lang w:val="en-AU"/>
        </w:rPr>
        <w:t xml:space="preserve"> we may expect further stable profitability of </w:t>
      </w:r>
      <w:r w:rsidR="009910D0" w:rsidRPr="00854CB8">
        <w:rPr>
          <w:rFonts w:ascii="Times New Roman" w:eastAsia="Times New Roman" w:hAnsi="Times New Roman" w:cs="Times New Roman"/>
          <w:lang w:val="en-AU"/>
        </w:rPr>
        <w:t>CBA</w:t>
      </w:r>
      <w:r w:rsidRPr="00854CB8">
        <w:rPr>
          <w:rFonts w:ascii="Times New Roman" w:eastAsia="Times New Roman" w:hAnsi="Times New Roman" w:cs="Times New Roman"/>
          <w:lang w:val="en-AU"/>
        </w:rPr>
        <w:t xml:space="preserve">. However, its </w:t>
      </w:r>
      <w:r w:rsidR="00FE32BD" w:rsidRPr="00854CB8">
        <w:rPr>
          <w:rFonts w:ascii="Times New Roman" w:eastAsia="Times New Roman" w:hAnsi="Times New Roman" w:cs="Times New Roman"/>
          <w:lang w:val="en-AU"/>
        </w:rPr>
        <w:t>efficiency</w:t>
      </w:r>
      <w:r w:rsidRPr="00854CB8">
        <w:rPr>
          <w:rFonts w:ascii="Times New Roman" w:eastAsia="Times New Roman" w:hAnsi="Times New Roman" w:cs="Times New Roman"/>
          <w:lang w:val="en-AU"/>
        </w:rPr>
        <w:t xml:space="preserve"> ratio is reducing, meaning that the company is making profits in increasingly costly way. The loan growth sometimes exceed the deposit growth, meaning that CBA may be expanding business too aggressively. </w:t>
      </w:r>
      <w:r w:rsidR="009910D0" w:rsidRPr="00854CB8">
        <w:rPr>
          <w:rFonts w:ascii="Times New Roman" w:eastAsia="Times New Roman" w:hAnsi="Times New Roman" w:cs="Times New Roman"/>
          <w:lang w:val="en-AU"/>
        </w:rPr>
        <w:t>CBA</w:t>
      </w:r>
      <w:r w:rsidRPr="00854CB8">
        <w:rPr>
          <w:rFonts w:ascii="Times New Roman" w:eastAsia="Times New Roman" w:hAnsi="Times New Roman" w:cs="Times New Roman"/>
          <w:lang w:val="en-AU"/>
        </w:rPr>
        <w:t xml:space="preserve"> non-performing loans was </w:t>
      </w:r>
      <w:r w:rsidR="00FE32BD" w:rsidRPr="00854CB8">
        <w:rPr>
          <w:rFonts w:ascii="Times New Roman" w:eastAsia="Times New Roman" w:hAnsi="Times New Roman" w:cs="Times New Roman"/>
          <w:lang w:val="en-AU"/>
        </w:rPr>
        <w:t>keep</w:t>
      </w:r>
      <w:r w:rsidR="009910D0" w:rsidRPr="00854CB8">
        <w:rPr>
          <w:rFonts w:ascii="Times New Roman" w:eastAsia="Times New Roman" w:hAnsi="Times New Roman" w:cs="Times New Roman"/>
          <w:lang w:val="en-AU"/>
        </w:rPr>
        <w:t xml:space="preserve"> below 3% of its total loans (d</w:t>
      </w:r>
      <w:r w:rsidRPr="00854CB8">
        <w:rPr>
          <w:rFonts w:ascii="Times New Roman" w:eastAsia="Times New Roman" w:hAnsi="Times New Roman" w:cs="Times New Roman"/>
          <w:lang w:val="en-AU"/>
        </w:rPr>
        <w:t xml:space="preserve">espite the missing data), meaning the bank is having </w:t>
      </w:r>
      <w:r w:rsidR="00FE32BD" w:rsidRPr="00854CB8">
        <w:rPr>
          <w:rFonts w:ascii="Times New Roman" w:eastAsia="Times New Roman" w:hAnsi="Times New Roman" w:cs="Times New Roman"/>
          <w:lang w:val="en-AU"/>
        </w:rPr>
        <w:t>an effective</w:t>
      </w:r>
      <w:r w:rsidRPr="00854CB8">
        <w:rPr>
          <w:rFonts w:ascii="Times New Roman" w:eastAsia="Times New Roman" w:hAnsi="Times New Roman" w:cs="Times New Roman"/>
          <w:lang w:val="en-AU"/>
        </w:rPr>
        <w:t xml:space="preserve"> risk control mechanism. </w:t>
      </w:r>
    </w:p>
    <w:p w14:paraId="3CC57632" w14:textId="77777777" w:rsidR="002724D1" w:rsidRPr="00854CB8" w:rsidRDefault="002724D1" w:rsidP="00854CB8">
      <w:pPr>
        <w:spacing w:line="276" w:lineRule="auto"/>
        <w:rPr>
          <w:rFonts w:ascii="Times New Roman" w:eastAsia="Times New Roman" w:hAnsi="Times New Roman" w:cs="Times New Roman"/>
          <w:lang w:val="en-AU"/>
        </w:rPr>
      </w:pPr>
    </w:p>
    <w:p w14:paraId="7E542AAF" w14:textId="0B83622B" w:rsidR="002724D1" w:rsidRPr="00854CB8" w:rsidRDefault="002724D1" w:rsidP="00854CB8">
      <w:pPr>
        <w:spacing w:line="276" w:lineRule="auto"/>
        <w:rPr>
          <w:rFonts w:ascii="Times New Roman" w:eastAsia="Times New Roman" w:hAnsi="Times New Roman" w:cs="Times New Roman"/>
          <w:lang w:val="en-AU"/>
        </w:rPr>
      </w:pPr>
      <w:r w:rsidRPr="00854CB8">
        <w:rPr>
          <w:rFonts w:ascii="Times New Roman" w:eastAsia="Times New Roman" w:hAnsi="Times New Roman" w:cs="Times New Roman"/>
          <w:lang w:val="en-AU"/>
        </w:rPr>
        <w:t xml:space="preserve">Overall, </w:t>
      </w:r>
      <w:r w:rsidR="009910D0" w:rsidRPr="00854CB8">
        <w:rPr>
          <w:rFonts w:ascii="Times New Roman" w:eastAsia="Times New Roman" w:hAnsi="Times New Roman" w:cs="Times New Roman"/>
          <w:lang w:val="en-AU"/>
        </w:rPr>
        <w:t>CBA</w:t>
      </w:r>
      <w:r w:rsidRPr="00854CB8">
        <w:rPr>
          <w:rFonts w:ascii="Times New Roman" w:eastAsia="Times New Roman" w:hAnsi="Times New Roman" w:cs="Times New Roman"/>
          <w:lang w:val="en-AU"/>
        </w:rPr>
        <w:t xml:space="preserve"> is deemed a company with stable, moderately positive outlook and moderate level of risk. </w:t>
      </w:r>
    </w:p>
    <w:p w14:paraId="7DF6898F" w14:textId="7ED69907" w:rsidR="002724D1" w:rsidRPr="00854CB8" w:rsidRDefault="002724D1" w:rsidP="00854CB8">
      <w:pPr>
        <w:spacing w:line="276" w:lineRule="auto"/>
        <w:rPr>
          <w:rFonts w:ascii="Times New Roman" w:eastAsia="Times New Roman" w:hAnsi="Times New Roman" w:cs="Times New Roman"/>
          <w:lang w:val="en-AU"/>
        </w:rPr>
      </w:pPr>
    </w:p>
    <w:p w14:paraId="2D58FF8B" w14:textId="60ED12CC" w:rsidR="00733AD4" w:rsidRPr="00854CB8" w:rsidRDefault="00733AD4" w:rsidP="00854CB8">
      <w:pPr>
        <w:spacing w:line="276" w:lineRule="auto"/>
        <w:rPr>
          <w:rFonts w:ascii="Times New Roman" w:hAnsi="Times New Roman" w:cs="Times New Roman"/>
        </w:rPr>
      </w:pPr>
      <w:r w:rsidRPr="00854CB8">
        <w:rPr>
          <w:rFonts w:ascii="Times New Roman" w:hAnsi="Times New Roman" w:cs="Times New Roman"/>
        </w:rPr>
        <w:t xml:space="preserve">The potential interest rate cut by RBA in the future would have positive impacts on CBA’s share price. </w:t>
      </w:r>
    </w:p>
    <w:p w14:paraId="09B9AD5D" w14:textId="333C7A2A" w:rsidR="00733AD4" w:rsidRPr="00854CB8" w:rsidRDefault="00733AD4" w:rsidP="00854CB8">
      <w:pPr>
        <w:spacing w:line="276" w:lineRule="auto"/>
        <w:rPr>
          <w:rFonts w:ascii="Times New Roman" w:eastAsia="Times New Roman" w:hAnsi="Times New Roman" w:cs="Times New Roman"/>
        </w:rPr>
      </w:pPr>
    </w:p>
    <w:p w14:paraId="32276BA2" w14:textId="77777777" w:rsidR="00733AD4" w:rsidRPr="00854CB8" w:rsidRDefault="00733AD4" w:rsidP="00854CB8">
      <w:pPr>
        <w:spacing w:line="276" w:lineRule="auto"/>
        <w:rPr>
          <w:rFonts w:ascii="Times New Roman" w:eastAsia="Times New Roman" w:hAnsi="Times New Roman" w:cs="Times New Roman"/>
          <w:lang w:val="en-AU"/>
        </w:rPr>
      </w:pPr>
    </w:p>
    <w:p w14:paraId="76083B3E" w14:textId="77777777" w:rsidR="002724D1" w:rsidRPr="00854CB8" w:rsidRDefault="002724D1" w:rsidP="00854CB8">
      <w:pPr>
        <w:spacing w:line="276" w:lineRule="auto"/>
        <w:rPr>
          <w:rFonts w:ascii="Times New Roman" w:hAnsi="Times New Roman" w:cs="Times New Roman"/>
          <w:lang w:val="en-AU"/>
        </w:rPr>
      </w:pPr>
    </w:p>
    <w:p w14:paraId="34D5A2F3" w14:textId="77777777" w:rsidR="002724D1" w:rsidRPr="00854CB8" w:rsidRDefault="002724D1" w:rsidP="00854CB8">
      <w:pPr>
        <w:spacing w:line="276" w:lineRule="auto"/>
        <w:rPr>
          <w:rFonts w:ascii="Times New Roman" w:hAnsi="Times New Roman" w:cs="Times New Roman"/>
          <w:lang w:val="en-AU"/>
        </w:rPr>
      </w:pPr>
      <w:r w:rsidRPr="00854CB8">
        <w:rPr>
          <w:rFonts w:ascii="Times New Roman" w:hAnsi="Times New Roman" w:cs="Times New Roman"/>
          <w:lang w:val="en-AU"/>
        </w:rPr>
        <w:t xml:space="preserve">Technical analysis </w:t>
      </w:r>
    </w:p>
    <w:p w14:paraId="02D90DA3" w14:textId="742F48D2" w:rsidR="002724D1" w:rsidRPr="00854CB8" w:rsidRDefault="002724D1" w:rsidP="00854CB8">
      <w:pPr>
        <w:spacing w:line="276" w:lineRule="auto"/>
        <w:rPr>
          <w:rFonts w:ascii="Times New Roman" w:hAnsi="Times New Roman" w:cs="Times New Roman"/>
        </w:rPr>
      </w:pPr>
      <w:r w:rsidRPr="00854CB8">
        <w:rPr>
          <w:rFonts w:ascii="Times New Roman" w:hAnsi="Times New Roman" w:cs="Times New Roman"/>
        </w:rPr>
        <w:t xml:space="preserve">Using the one-year data, we can that currently the 50-day moving average </w:t>
      </w:r>
      <w:r w:rsidR="009910D0" w:rsidRPr="00854CB8">
        <w:rPr>
          <w:rFonts w:ascii="Times New Roman" w:hAnsi="Times New Roman" w:cs="Times New Roman"/>
        </w:rPr>
        <w:t xml:space="preserve">has crossed above the 200-day moving average. With an average-level volume and a trend that broke through a resistance level, we </w:t>
      </w:r>
      <w:r w:rsidR="00FE32BD" w:rsidRPr="00854CB8">
        <w:rPr>
          <w:rFonts w:ascii="Times New Roman" w:hAnsi="Times New Roman" w:cs="Times New Roman"/>
        </w:rPr>
        <w:t>believe</w:t>
      </w:r>
      <w:r w:rsidR="009910D0" w:rsidRPr="00854CB8">
        <w:rPr>
          <w:rFonts w:ascii="Times New Roman" w:hAnsi="Times New Roman" w:cs="Times New Roman"/>
        </w:rPr>
        <w:t xml:space="preserve"> CBA’s price chart has shown a strong “buy” signal. </w:t>
      </w:r>
    </w:p>
    <w:p w14:paraId="5BECD305" w14:textId="77777777" w:rsidR="002724D1" w:rsidRPr="00854CB8" w:rsidRDefault="002724D1" w:rsidP="00854CB8">
      <w:pPr>
        <w:spacing w:line="276" w:lineRule="auto"/>
        <w:rPr>
          <w:rFonts w:ascii="Times New Roman" w:hAnsi="Times New Roman" w:cs="Times New Roman"/>
        </w:rPr>
      </w:pPr>
    </w:p>
    <w:p w14:paraId="7EBBFB64" w14:textId="3A076E3A" w:rsidR="00A7240B" w:rsidRPr="00854CB8" w:rsidRDefault="0070449F" w:rsidP="00854CB8">
      <w:pPr>
        <w:spacing w:line="276" w:lineRule="auto"/>
        <w:rPr>
          <w:rFonts w:ascii="Times New Roman" w:hAnsi="Times New Roman" w:cs="Times New Roman"/>
        </w:rPr>
      </w:pPr>
      <w:r w:rsidRPr="00BE0A7C">
        <w:rPr>
          <w:rFonts w:ascii="Times New Roman" w:hAnsi="Times New Roman" w:cs="Times New Roman"/>
          <w:noProof/>
          <w:lang w:val="en-AU" w:eastAsia="zh-CN"/>
        </w:rPr>
        <mc:AlternateContent>
          <mc:Choice Requires="wps">
            <w:drawing>
              <wp:anchor distT="45720" distB="45720" distL="114300" distR="114300" simplePos="0" relativeHeight="251659264" behindDoc="1" locked="0" layoutInCell="1" allowOverlap="1" wp14:anchorId="0637440A" wp14:editId="1A279AB6">
                <wp:simplePos x="0" y="0"/>
                <wp:positionH relativeFrom="column">
                  <wp:posOffset>4933683</wp:posOffset>
                </wp:positionH>
                <wp:positionV relativeFrom="paragraph">
                  <wp:posOffset>1183673</wp:posOffset>
                </wp:positionV>
                <wp:extent cx="490888" cy="129941"/>
                <wp:effectExtent l="0" t="0" r="0" b="3810"/>
                <wp:wrapNone/>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888" cy="129941"/>
                        </a:xfrm>
                        <a:prstGeom prst="rect">
                          <a:avLst/>
                        </a:prstGeom>
                        <a:noFill/>
                        <a:ln w="9525">
                          <a:noFill/>
                          <a:miter lim="800000"/>
                          <a:headEnd/>
                          <a:tailEnd/>
                        </a:ln>
                      </wps:spPr>
                      <wps:txbx>
                        <w:txbxContent>
                          <w:p w14:paraId="38B20F4C" w14:textId="10DC50A1" w:rsidR="00D417BF" w:rsidRPr="0070449F" w:rsidRDefault="00D417BF">
                            <w:pPr>
                              <w:rPr>
                                <w:color w:val="FFFFFF" w:themeColor="background1"/>
                                <w:lang w:eastAsia="zh-CN"/>
                              </w:rPr>
                            </w:pPr>
                            <w:r w:rsidRPr="0070449F">
                              <w:rPr>
                                <w:rFonts w:ascii="Times New Roman" w:eastAsia="宋体" w:hAnsi="Times New Roman" w:cs="Times New Roman" w:hint="eastAsia"/>
                                <w:color w:val="FFFFFF" w:themeColor="background1"/>
                                <w:sz w:val="2"/>
                                <w:lang w:val="en-AU" w:eastAsia="zh-CN"/>
                              </w:rPr>
                              <w:t>·</w:t>
                            </w:r>
                            <w:r w:rsidRPr="0070449F">
                              <w:rPr>
                                <w:rFonts w:ascii="Times New Roman" w:hAnsi="Times New Roman" w:cs="Times New Roman" w:hint="eastAsia"/>
                                <w:color w:val="FFFFFF" w:themeColor="background1"/>
                                <w:sz w:val="2"/>
                                <w:lang w:val="en-AU" w:eastAsia="zh-CN"/>
                              </w:rPr>
                              <w:t>因</w:t>
                            </w:r>
                            <w:r w:rsidRPr="0070449F">
                              <w:rPr>
                                <w:rFonts w:ascii="微软雅黑" w:eastAsia="微软雅黑" w:hAnsi="微软雅黑" w:cs="微软雅黑" w:hint="eastAsia"/>
                                <w:color w:val="FFFFFF" w:themeColor="background1"/>
                                <w:sz w:val="2"/>
                                <w:lang w:val="en-AU" w:eastAsia="zh-CN"/>
                              </w:rPr>
                              <w:t>为</w:t>
                            </w:r>
                            <w:r w:rsidRPr="0070449F">
                              <w:rPr>
                                <w:rFonts w:ascii="Yu Gothic UI" w:eastAsia="Yu Gothic UI" w:hAnsi="Yu Gothic UI" w:cs="Yu Gothic UI" w:hint="eastAsia"/>
                                <w:color w:val="FFFFFF" w:themeColor="background1"/>
                                <w:sz w:val="2"/>
                                <w:lang w:val="en-AU" w:eastAsia="zh-CN"/>
                              </w:rPr>
                              <w:t>澳</w:t>
                            </w:r>
                            <w:r w:rsidRPr="0070449F">
                              <w:rPr>
                                <w:rFonts w:ascii="微软雅黑" w:eastAsia="微软雅黑" w:hAnsi="微软雅黑" w:cs="微软雅黑" w:hint="eastAsia"/>
                                <w:color w:val="FFFFFF" w:themeColor="background1"/>
                                <w:sz w:val="2"/>
                                <w:lang w:val="en-AU" w:eastAsia="zh-CN"/>
                              </w:rPr>
                              <w:t>联储</w:t>
                            </w:r>
                            <w:r w:rsidRPr="0070449F">
                              <w:rPr>
                                <w:rFonts w:ascii="Yu Gothic UI" w:eastAsia="Yu Gothic UI" w:hAnsi="Yu Gothic UI" w:cs="Yu Gothic UI" w:hint="eastAsia"/>
                                <w:color w:val="FFFFFF" w:themeColor="background1"/>
                                <w:sz w:val="2"/>
                                <w:lang w:val="en-AU" w:eastAsia="zh-CN"/>
                              </w:rPr>
                              <w:t>下月降息的可能性激增，澳元已大幅跌至七周来的新低点。</w:t>
                            </w:r>
                            <w:r w:rsidRPr="0070449F">
                              <w:rPr>
                                <w:rFonts w:ascii="Times New Roman" w:hAnsi="Times New Roman" w:cs="Times New Roman" w:hint="eastAsia"/>
                                <w:color w:val="FFFFFF" w:themeColor="background1"/>
                                <w:sz w:val="2"/>
                                <w:lang w:val="en-AU" w:eastAsia="zh-CN"/>
                              </w:rPr>
                              <w:t>在今晨</w:t>
                            </w:r>
                            <w:r w:rsidRPr="0070449F">
                              <w:rPr>
                                <w:rFonts w:ascii="Times New Roman" w:hAnsi="Times New Roman" w:cs="Times New Roman"/>
                                <w:color w:val="FFFFFF" w:themeColor="background1"/>
                                <w:sz w:val="2"/>
                                <w:lang w:val="en-AU" w:eastAsia="zh-CN"/>
                              </w:rPr>
                              <w:t>7:10</w:t>
                            </w:r>
                            <w:r w:rsidRPr="0070449F">
                              <w:rPr>
                                <w:rFonts w:ascii="Times New Roman" w:hAnsi="Times New Roman" w:cs="Times New Roman" w:hint="eastAsia"/>
                                <w:color w:val="FFFFFF" w:themeColor="background1"/>
                                <w:sz w:val="2"/>
                                <w:lang w:val="en-AU" w:eastAsia="zh-CN"/>
                              </w:rPr>
                              <w:t>，一澳元</w:t>
                            </w:r>
                            <w:r w:rsidRPr="0070449F">
                              <w:rPr>
                                <w:rFonts w:ascii="微软雅黑" w:eastAsia="微软雅黑" w:hAnsi="微软雅黑" w:cs="微软雅黑" w:hint="eastAsia"/>
                                <w:color w:val="FFFFFF" w:themeColor="background1"/>
                                <w:sz w:val="2"/>
                                <w:lang w:val="en-AU" w:eastAsia="zh-CN"/>
                              </w:rPr>
                              <w:t>买</w:t>
                            </w:r>
                            <w:r w:rsidRPr="0070449F">
                              <w:rPr>
                                <w:rFonts w:ascii="Yu Gothic UI" w:eastAsia="Yu Gothic UI" w:hAnsi="Yu Gothic UI" w:cs="Yu Gothic UI" w:hint="eastAsia"/>
                                <w:color w:val="FFFFFF" w:themeColor="background1"/>
                                <w:sz w:val="2"/>
                                <w:lang w:val="en-AU" w:eastAsia="zh-CN"/>
                              </w:rPr>
                              <w:t>入</w:t>
                            </w:r>
                            <w:r w:rsidRPr="0070449F">
                              <w:rPr>
                                <w:rFonts w:ascii="Times New Roman" w:hAnsi="Times New Roman" w:cs="Times New Roman"/>
                                <w:color w:val="FFFFFF" w:themeColor="background1"/>
                                <w:sz w:val="2"/>
                                <w:lang w:val="en-AU" w:eastAsia="zh-CN"/>
                              </w:rPr>
                              <w:t>70.1</w:t>
                            </w:r>
                            <w:r w:rsidRPr="0070449F">
                              <w:rPr>
                                <w:rFonts w:ascii="Times New Roman" w:hAnsi="Times New Roman" w:cs="Times New Roman" w:hint="eastAsia"/>
                                <w:color w:val="FFFFFF" w:themeColor="background1"/>
                                <w:sz w:val="2"/>
                                <w:lang w:val="en-AU" w:eastAsia="zh-CN"/>
                              </w:rPr>
                              <w:t>美分。与复活</w:t>
                            </w:r>
                            <w:r w:rsidRPr="0070449F">
                              <w:rPr>
                                <w:rFonts w:ascii="微软雅黑" w:eastAsia="微软雅黑" w:hAnsi="微软雅黑" w:cs="微软雅黑" w:hint="eastAsia"/>
                                <w:color w:val="FFFFFF" w:themeColor="background1"/>
                                <w:sz w:val="2"/>
                                <w:lang w:val="en-AU" w:eastAsia="zh-CN"/>
                              </w:rPr>
                              <w:t>节</w:t>
                            </w:r>
                            <w:r w:rsidRPr="0070449F">
                              <w:rPr>
                                <w:rFonts w:ascii="Yu Gothic UI" w:eastAsia="Yu Gothic UI" w:hAnsi="Yu Gothic UI" w:cs="Yu Gothic UI" w:hint="eastAsia"/>
                                <w:color w:val="FFFFFF" w:themeColor="background1"/>
                                <w:sz w:val="2"/>
                                <w:lang w:val="en-AU" w:eastAsia="zh-CN"/>
                              </w:rPr>
                              <w:t>星期五（即：耶</w:t>
                            </w:r>
                            <w:r w:rsidRPr="0070449F">
                              <w:rPr>
                                <w:rFonts w:ascii="微软雅黑" w:eastAsia="微软雅黑" w:hAnsi="微软雅黑" w:cs="微软雅黑" w:hint="eastAsia"/>
                                <w:color w:val="FFFFFF" w:themeColor="background1"/>
                                <w:sz w:val="2"/>
                                <w:lang w:val="en-AU" w:eastAsia="zh-CN"/>
                              </w:rPr>
                              <w:t>稣</w:t>
                            </w:r>
                            <w:r w:rsidRPr="0070449F">
                              <w:rPr>
                                <w:rFonts w:ascii="Yu Gothic UI" w:eastAsia="Yu Gothic UI" w:hAnsi="Yu Gothic UI" w:cs="Yu Gothic UI" w:hint="eastAsia"/>
                                <w:color w:val="FFFFFF" w:themeColor="background1"/>
                                <w:sz w:val="2"/>
                                <w:lang w:val="en-AU" w:eastAsia="zh-CN"/>
                              </w:rPr>
                              <w:t>受</w:t>
                            </w:r>
                            <w:r w:rsidRPr="0070449F">
                              <w:rPr>
                                <w:rFonts w:ascii="微软雅黑" w:eastAsia="微软雅黑" w:hAnsi="微软雅黑" w:cs="微软雅黑" w:hint="eastAsia"/>
                                <w:color w:val="FFFFFF" w:themeColor="background1"/>
                                <w:sz w:val="2"/>
                                <w:lang w:val="en-AU" w:eastAsia="zh-CN"/>
                              </w:rPr>
                              <w:t>难</w:t>
                            </w:r>
                            <w:r w:rsidRPr="0070449F">
                              <w:rPr>
                                <w:rFonts w:ascii="Yu Gothic UI" w:eastAsia="Yu Gothic UI" w:hAnsi="Yu Gothic UI" w:cs="Yu Gothic UI" w:hint="eastAsia"/>
                                <w:color w:val="FFFFFF" w:themeColor="background1"/>
                                <w:sz w:val="2"/>
                                <w:lang w:val="en-AU" w:eastAsia="zh-CN"/>
                              </w:rPr>
                              <w:t>日）的</w:t>
                            </w:r>
                            <w:r w:rsidRPr="0070449F">
                              <w:rPr>
                                <w:rFonts w:ascii="微软雅黑" w:eastAsia="微软雅黑" w:hAnsi="微软雅黑" w:cs="微软雅黑" w:hint="eastAsia"/>
                                <w:color w:val="FFFFFF" w:themeColor="background1"/>
                                <w:sz w:val="2"/>
                                <w:lang w:val="en-AU" w:eastAsia="zh-CN"/>
                              </w:rPr>
                              <w:t>汇</w:t>
                            </w:r>
                            <w:r w:rsidRPr="0070449F">
                              <w:rPr>
                                <w:rFonts w:ascii="Yu Gothic UI" w:eastAsia="Yu Gothic UI" w:hAnsi="Yu Gothic UI" w:cs="Yu Gothic UI" w:hint="eastAsia"/>
                                <w:color w:val="FFFFFF" w:themeColor="background1"/>
                                <w:sz w:val="2"/>
                                <w:lang w:val="en-AU" w:eastAsia="zh-CN"/>
                              </w:rPr>
                              <w:t>率</w:t>
                            </w:r>
                            <w:r w:rsidRPr="0070449F">
                              <w:rPr>
                                <w:rFonts w:ascii="Times New Roman" w:hAnsi="Times New Roman" w:cs="Times New Roman"/>
                                <w:color w:val="FFFFFF" w:themeColor="background1"/>
                                <w:sz w:val="2"/>
                                <w:lang w:val="en-AU" w:eastAsia="zh-CN"/>
                              </w:rPr>
                              <w:t>(71.5</w:t>
                            </w:r>
                            <w:r w:rsidRPr="0070449F">
                              <w:rPr>
                                <w:rFonts w:ascii="Times New Roman" w:hAnsi="Times New Roman" w:cs="Times New Roman" w:hint="eastAsia"/>
                                <w:color w:val="FFFFFF" w:themeColor="background1"/>
                                <w:sz w:val="2"/>
                                <w:lang w:val="en-AU" w:eastAsia="zh-CN"/>
                              </w:rPr>
                              <w:t>美分</w:t>
                            </w:r>
                            <w:r w:rsidRPr="0070449F">
                              <w:rPr>
                                <w:rFonts w:ascii="Times New Roman" w:hAnsi="Times New Roman" w:cs="Times New Roman"/>
                                <w:color w:val="FFFFFF" w:themeColor="background1"/>
                                <w:sz w:val="2"/>
                                <w:lang w:val="en-AU" w:eastAsia="zh-CN"/>
                              </w:rPr>
                              <w:t>)</w:t>
                            </w:r>
                            <w:r w:rsidRPr="0070449F">
                              <w:rPr>
                                <w:rFonts w:ascii="Times New Roman" w:hAnsi="Times New Roman" w:cs="Times New Roman" w:hint="eastAsia"/>
                                <w:color w:val="FFFFFF" w:themeColor="background1"/>
                                <w:sz w:val="2"/>
                                <w:lang w:val="en-AU" w:eastAsia="zh-CN"/>
                              </w:rPr>
                              <w:t>相比，</w:t>
                            </w:r>
                            <w:r w:rsidRPr="0070449F">
                              <w:rPr>
                                <w:rFonts w:ascii="微软雅黑" w:eastAsia="微软雅黑" w:hAnsi="微软雅黑" w:cs="微软雅黑" w:hint="eastAsia"/>
                                <w:color w:val="FFFFFF" w:themeColor="background1"/>
                                <w:sz w:val="2"/>
                                <w:lang w:val="en-AU" w:eastAsia="zh-CN"/>
                              </w:rPr>
                              <w:t>这</w:t>
                            </w:r>
                            <w:r w:rsidRPr="0070449F">
                              <w:rPr>
                                <w:rFonts w:ascii="Yu Gothic UI" w:eastAsia="Yu Gothic UI" w:hAnsi="Yu Gothic UI" w:cs="Yu Gothic UI" w:hint="eastAsia"/>
                                <w:color w:val="FFFFFF" w:themeColor="background1"/>
                                <w:sz w:val="2"/>
                                <w:lang w:val="en-AU" w:eastAsia="zh-CN"/>
                              </w:rPr>
                              <w:t>一</w:t>
                            </w:r>
                            <w:r w:rsidRPr="0070449F">
                              <w:rPr>
                                <w:rFonts w:ascii="微软雅黑" w:eastAsia="微软雅黑" w:hAnsi="微软雅黑" w:cs="微软雅黑" w:hint="eastAsia"/>
                                <w:color w:val="FFFFFF" w:themeColor="background1"/>
                                <w:sz w:val="2"/>
                                <w:lang w:val="en-AU" w:eastAsia="zh-CN"/>
                              </w:rPr>
                              <w:t>汇</w:t>
                            </w:r>
                            <w:r w:rsidRPr="0070449F">
                              <w:rPr>
                                <w:rFonts w:ascii="Yu Gothic UI" w:eastAsia="Yu Gothic UI" w:hAnsi="Yu Gothic UI" w:cs="Yu Gothic UI" w:hint="eastAsia"/>
                                <w:color w:val="FFFFFF" w:themeColor="background1"/>
                                <w:sz w:val="2"/>
                                <w:lang w:val="en-AU" w:eastAsia="zh-CN"/>
                              </w:rPr>
                              <w:t>率大幅下跌。</w:t>
                            </w:r>
                            <w:r w:rsidRPr="0070449F">
                              <w:rPr>
                                <w:rFonts w:ascii="Times New Roman" w:hAnsi="Times New Roman" w:cs="Times New Roman" w:hint="eastAsia"/>
                                <w:color w:val="FFFFFF" w:themeColor="background1"/>
                                <w:sz w:val="2"/>
                                <w:lang w:val="en-AU" w:eastAsia="zh-CN"/>
                              </w:rPr>
                              <w:t>澳元抛售系由昨天（</w:t>
                            </w:r>
                            <w:r w:rsidRPr="0070449F">
                              <w:rPr>
                                <w:rFonts w:ascii="Times New Roman" w:hAnsi="Times New Roman" w:cs="Times New Roman"/>
                                <w:color w:val="FFFFFF" w:themeColor="background1"/>
                                <w:sz w:val="2"/>
                                <w:lang w:val="en-AU" w:eastAsia="zh-CN"/>
                              </w:rPr>
                              <w:t>4</w:t>
                            </w:r>
                            <w:r w:rsidRPr="0070449F">
                              <w:rPr>
                                <w:rFonts w:ascii="Times New Roman" w:hAnsi="Times New Roman" w:cs="Times New Roman" w:hint="eastAsia"/>
                                <w:color w:val="FFFFFF" w:themeColor="background1"/>
                                <w:sz w:val="2"/>
                                <w:lang w:val="en-AU" w:eastAsia="zh-CN"/>
                              </w:rPr>
                              <w:t>月</w:t>
                            </w:r>
                            <w:r w:rsidRPr="0070449F">
                              <w:rPr>
                                <w:rFonts w:ascii="Times New Roman" w:hAnsi="Times New Roman" w:cs="Times New Roman"/>
                                <w:color w:val="FFFFFF" w:themeColor="background1"/>
                                <w:sz w:val="2"/>
                                <w:lang w:val="en-AU" w:eastAsia="zh-CN"/>
                              </w:rPr>
                              <w:t>24</w:t>
                            </w:r>
                            <w:r w:rsidRPr="0070449F">
                              <w:rPr>
                                <w:rFonts w:ascii="Times New Roman" w:hAnsi="Times New Roman" w:cs="Times New Roman" w:hint="eastAsia"/>
                                <w:color w:val="FFFFFF" w:themeColor="background1"/>
                                <w:sz w:val="2"/>
                                <w:lang w:val="en-AU" w:eastAsia="zh-CN"/>
                              </w:rPr>
                              <w:t>日）疲弱的消</w:t>
                            </w:r>
                            <w:r w:rsidRPr="0070449F">
                              <w:rPr>
                                <w:rFonts w:ascii="微软雅黑" w:eastAsia="微软雅黑" w:hAnsi="微软雅黑" w:cs="微软雅黑" w:hint="eastAsia"/>
                                <w:color w:val="FFFFFF" w:themeColor="background1"/>
                                <w:sz w:val="2"/>
                                <w:lang w:val="en-AU" w:eastAsia="zh-CN"/>
                              </w:rPr>
                              <w:t>费</w:t>
                            </w:r>
                            <w:r w:rsidRPr="0070449F">
                              <w:rPr>
                                <w:rFonts w:ascii="Yu Gothic UI" w:eastAsia="Yu Gothic UI" w:hAnsi="Yu Gothic UI" w:cs="Yu Gothic UI" w:hint="eastAsia"/>
                                <w:color w:val="FFFFFF" w:themeColor="background1"/>
                                <w:sz w:val="2"/>
                                <w:lang w:val="en-AU" w:eastAsia="zh-CN"/>
                              </w:rPr>
                              <w:t>者价格指数（</w:t>
                            </w:r>
                            <w:r w:rsidRPr="0070449F">
                              <w:rPr>
                                <w:rFonts w:ascii="Times New Roman" w:hAnsi="Times New Roman" w:cs="Times New Roman"/>
                                <w:color w:val="FFFFFF" w:themeColor="background1"/>
                                <w:sz w:val="2"/>
                                <w:lang w:val="en-AU" w:eastAsia="zh-CN"/>
                              </w:rPr>
                              <w:t>CPI</w:t>
                            </w:r>
                            <w:r w:rsidRPr="0070449F">
                              <w:rPr>
                                <w:rFonts w:ascii="Times New Roman" w:hAnsi="Times New Roman" w:cs="Times New Roman" w:hint="eastAsia"/>
                                <w:color w:val="FFFFFF" w:themeColor="background1"/>
                                <w:sz w:val="2"/>
                                <w:lang w:val="en-AU" w:eastAsia="zh-CN"/>
                              </w:rPr>
                              <w:t>）引</w:t>
                            </w:r>
                            <w:r w:rsidRPr="0070449F">
                              <w:rPr>
                                <w:rFonts w:ascii="微软雅黑" w:eastAsia="微软雅黑" w:hAnsi="微软雅黑" w:cs="微软雅黑" w:hint="eastAsia"/>
                                <w:color w:val="FFFFFF" w:themeColor="background1"/>
                                <w:sz w:val="2"/>
                                <w:lang w:val="en-AU" w:eastAsia="zh-CN"/>
                              </w:rPr>
                              <w:t>发</w:t>
                            </w:r>
                            <w:r w:rsidRPr="0070449F">
                              <w:rPr>
                                <w:rFonts w:ascii="Yu Gothic UI" w:eastAsia="Yu Gothic UI" w:hAnsi="Yu Gothic UI" w:cs="Yu Gothic UI" w:hint="eastAsia"/>
                                <w:color w:val="FFFFFF" w:themeColor="background1"/>
                                <w:sz w:val="2"/>
                                <w:lang w:val="en-AU" w:eastAsia="zh-CN"/>
                              </w:rPr>
                              <w:t>。此数据</w:t>
                            </w:r>
                            <w:r w:rsidRPr="0070449F">
                              <w:rPr>
                                <w:rFonts w:ascii="微软雅黑" w:eastAsia="微软雅黑" w:hAnsi="微软雅黑" w:cs="微软雅黑" w:hint="eastAsia"/>
                                <w:color w:val="FFFFFF" w:themeColor="background1"/>
                                <w:sz w:val="2"/>
                                <w:lang w:val="en-AU" w:eastAsia="zh-CN"/>
                              </w:rPr>
                              <w:t>显</w:t>
                            </w:r>
                            <w:r w:rsidRPr="0070449F">
                              <w:rPr>
                                <w:rFonts w:ascii="Yu Gothic UI" w:eastAsia="Yu Gothic UI" w:hAnsi="Yu Gothic UI" w:cs="Yu Gothic UI" w:hint="eastAsia"/>
                                <w:color w:val="FFFFFF" w:themeColor="background1"/>
                                <w:sz w:val="2"/>
                                <w:lang w:val="en-AU" w:eastAsia="zh-CN"/>
                              </w:rPr>
                              <w:t>示，核心通</w:t>
                            </w:r>
                            <w:r w:rsidRPr="0070449F">
                              <w:rPr>
                                <w:rFonts w:ascii="微软雅黑" w:eastAsia="微软雅黑" w:hAnsi="微软雅黑" w:cs="微软雅黑" w:hint="eastAsia"/>
                                <w:color w:val="FFFFFF" w:themeColor="background1"/>
                                <w:sz w:val="2"/>
                                <w:lang w:val="en-AU" w:eastAsia="zh-CN"/>
                              </w:rPr>
                              <w:t>胀</w:t>
                            </w:r>
                            <w:r w:rsidRPr="0070449F">
                              <w:rPr>
                                <w:rFonts w:ascii="Yu Gothic UI" w:eastAsia="Yu Gothic UI" w:hAnsi="Yu Gothic UI" w:cs="Yu Gothic UI" w:hint="eastAsia"/>
                                <w:color w:val="FFFFFF" w:themeColor="background1"/>
                                <w:sz w:val="2"/>
                                <w:lang w:val="en-AU" w:eastAsia="zh-CN"/>
                              </w:rPr>
                              <w:t>率</w:t>
                            </w:r>
                            <w:r w:rsidRPr="0070449F">
                              <w:rPr>
                                <w:rFonts w:ascii="Times New Roman" w:hAnsi="Times New Roman" w:cs="Times New Roman"/>
                                <w:color w:val="FFFFFF" w:themeColor="background1"/>
                                <w:sz w:val="2"/>
                                <w:lang w:val="en-AU" w:eastAsia="zh-CN"/>
                              </w:rPr>
                              <w:t>(1.4%)</w:t>
                            </w:r>
                            <w:r w:rsidRPr="0070449F">
                              <w:rPr>
                                <w:rFonts w:ascii="Times New Roman" w:hAnsi="Times New Roman" w:cs="Times New Roman" w:hint="eastAsia"/>
                                <w:color w:val="FFFFFF" w:themeColor="background1"/>
                                <w:sz w:val="2"/>
                                <w:lang w:val="en-AU" w:eastAsia="zh-CN"/>
                              </w:rPr>
                              <w:t>已跌至至少</w:t>
                            </w:r>
                            <w:r w:rsidRPr="0070449F">
                              <w:rPr>
                                <w:rFonts w:ascii="Times New Roman" w:hAnsi="Times New Roman" w:cs="Times New Roman"/>
                                <w:color w:val="FFFFFF" w:themeColor="background1"/>
                                <w:sz w:val="2"/>
                                <w:lang w:val="en-AU" w:eastAsia="zh-CN"/>
                              </w:rPr>
                              <w:t>16</w:t>
                            </w:r>
                            <w:r w:rsidRPr="0070449F">
                              <w:rPr>
                                <w:rFonts w:ascii="Times New Roman" w:hAnsi="Times New Roman" w:cs="Times New Roman" w:hint="eastAsia"/>
                                <w:color w:val="FFFFFF" w:themeColor="background1"/>
                                <w:sz w:val="2"/>
                                <w:lang w:val="en-AU" w:eastAsia="zh-CN"/>
                              </w:rPr>
                              <w:t>年来的最低水平。三年来，通</w:t>
                            </w:r>
                            <w:r w:rsidRPr="0070449F">
                              <w:rPr>
                                <w:rFonts w:ascii="微软雅黑" w:eastAsia="微软雅黑" w:hAnsi="微软雅黑" w:cs="微软雅黑" w:hint="eastAsia"/>
                                <w:color w:val="FFFFFF" w:themeColor="background1"/>
                                <w:sz w:val="2"/>
                                <w:lang w:val="en-AU" w:eastAsia="zh-CN"/>
                              </w:rPr>
                              <w:t>胀</w:t>
                            </w:r>
                            <w:r w:rsidRPr="0070449F">
                              <w:rPr>
                                <w:rFonts w:ascii="Yu Gothic UI" w:eastAsia="Yu Gothic UI" w:hAnsi="Yu Gothic UI" w:cs="Yu Gothic UI" w:hint="eastAsia"/>
                                <w:color w:val="FFFFFF" w:themeColor="background1"/>
                                <w:sz w:val="2"/>
                                <w:lang w:val="en-AU" w:eastAsia="zh-CN"/>
                              </w:rPr>
                              <w:t>率一直保持在</w:t>
                            </w:r>
                            <w:r w:rsidRPr="0070449F">
                              <w:rPr>
                                <w:rFonts w:ascii="Times New Roman" w:hAnsi="Times New Roman" w:cs="Times New Roman" w:hint="eastAsia"/>
                                <w:color w:val="FFFFFF" w:themeColor="background1"/>
                                <w:sz w:val="2"/>
                                <w:lang w:val="en-AU" w:eastAsia="zh-CN"/>
                              </w:rPr>
                              <w:t>央行制定的</w:t>
                            </w:r>
                            <w:r w:rsidRPr="0070449F">
                              <w:rPr>
                                <w:rFonts w:ascii="Times New Roman" w:hAnsi="Times New Roman" w:cs="Times New Roman"/>
                                <w:color w:val="FFFFFF" w:themeColor="background1"/>
                                <w:sz w:val="2"/>
                                <w:lang w:val="en-AU" w:eastAsia="zh-CN"/>
                              </w:rPr>
                              <w:t>2%-3%</w:t>
                            </w:r>
                            <w:r w:rsidRPr="0070449F">
                              <w:rPr>
                                <w:rFonts w:ascii="Times New Roman" w:hAnsi="Times New Roman" w:cs="Times New Roman" w:hint="eastAsia"/>
                                <w:color w:val="FFFFFF" w:themeColor="background1"/>
                                <w:sz w:val="2"/>
                                <w:lang w:val="en-AU" w:eastAsia="zh-CN"/>
                              </w:rPr>
                              <w:t>的目</w:t>
                            </w:r>
                            <w:r w:rsidRPr="0070449F">
                              <w:rPr>
                                <w:rFonts w:ascii="微软雅黑" w:eastAsia="微软雅黑" w:hAnsi="微软雅黑" w:cs="微软雅黑" w:hint="eastAsia"/>
                                <w:color w:val="FFFFFF" w:themeColor="background1"/>
                                <w:sz w:val="2"/>
                                <w:lang w:val="en-AU" w:eastAsia="zh-CN"/>
                              </w:rPr>
                              <w:t>标</w:t>
                            </w:r>
                            <w:r w:rsidRPr="0070449F">
                              <w:rPr>
                                <w:rFonts w:ascii="Yu Gothic UI" w:eastAsia="Yu Gothic UI" w:hAnsi="Yu Gothic UI" w:cs="Yu Gothic UI" w:hint="eastAsia"/>
                                <w:color w:val="FFFFFF" w:themeColor="background1"/>
                                <w:sz w:val="2"/>
                                <w:lang w:val="en-AU" w:eastAsia="zh-CN"/>
                              </w:rPr>
                              <w:t>区</w:t>
                            </w:r>
                            <w:r w:rsidRPr="0070449F">
                              <w:rPr>
                                <w:rFonts w:ascii="微软雅黑" w:eastAsia="微软雅黑" w:hAnsi="微软雅黑" w:cs="微软雅黑" w:hint="eastAsia"/>
                                <w:color w:val="FFFFFF" w:themeColor="background1"/>
                                <w:sz w:val="2"/>
                                <w:lang w:val="en-AU" w:eastAsia="zh-CN"/>
                              </w:rPr>
                              <w:t>间</w:t>
                            </w:r>
                            <w:r w:rsidRPr="0070449F">
                              <w:rPr>
                                <w:rFonts w:ascii="Yu Gothic UI" w:eastAsia="Yu Gothic UI" w:hAnsi="Yu Gothic UI" w:cs="Yu Gothic UI" w:hint="eastAsia"/>
                                <w:color w:val="FFFFFF" w:themeColor="background1"/>
                                <w:sz w:val="2"/>
                                <w:lang w:val="en-AU" w:eastAsia="zh-CN"/>
                              </w:rPr>
                              <w:t>以下。</w:t>
                            </w:r>
                            <w:r w:rsidRPr="0070449F">
                              <w:rPr>
                                <w:rFonts w:ascii="Times New Roman" w:hAnsi="Times New Roman" w:cs="Times New Roman" w:hint="eastAsia"/>
                                <w:color w:val="FFFFFF" w:themeColor="background1"/>
                                <w:sz w:val="2"/>
                                <w:lang w:val="en-AU" w:eastAsia="zh-CN"/>
                              </w:rPr>
                              <w:t>上周，澳大利</w:t>
                            </w:r>
                            <w:r w:rsidRPr="0070449F">
                              <w:rPr>
                                <w:rFonts w:ascii="微软雅黑" w:eastAsia="微软雅黑" w:hAnsi="微软雅黑" w:cs="微软雅黑" w:hint="eastAsia"/>
                                <w:color w:val="FFFFFF" w:themeColor="background1"/>
                                <w:sz w:val="2"/>
                                <w:lang w:val="en-AU" w:eastAsia="zh-CN"/>
                              </w:rPr>
                              <w:t>亚</w:t>
                            </w:r>
                            <w:r w:rsidRPr="0070449F">
                              <w:rPr>
                                <w:rFonts w:ascii="Yu Gothic UI" w:eastAsia="Yu Gothic UI" w:hAnsi="Yu Gothic UI" w:cs="Yu Gothic UI" w:hint="eastAsia"/>
                                <w:color w:val="FFFFFF" w:themeColor="background1"/>
                                <w:sz w:val="2"/>
                                <w:lang w:val="en-AU" w:eastAsia="zh-CN"/>
                              </w:rPr>
                              <w:t>央行（即：澳</w:t>
                            </w:r>
                            <w:r w:rsidRPr="0070449F">
                              <w:rPr>
                                <w:rFonts w:ascii="微软雅黑" w:eastAsia="微软雅黑" w:hAnsi="微软雅黑" w:cs="微软雅黑" w:hint="eastAsia"/>
                                <w:color w:val="FFFFFF" w:themeColor="background1"/>
                                <w:sz w:val="2"/>
                                <w:lang w:val="en-AU" w:eastAsia="zh-CN"/>
                              </w:rPr>
                              <w:t>联储</w:t>
                            </w:r>
                            <w:r w:rsidRPr="0070449F">
                              <w:rPr>
                                <w:rFonts w:ascii="Yu Gothic UI" w:eastAsia="Yu Gothic UI" w:hAnsi="Yu Gothic UI" w:cs="Yu Gothic UI" w:hint="eastAsia"/>
                                <w:color w:val="FFFFFF" w:themeColor="background1"/>
                                <w:sz w:val="2"/>
                                <w:lang w:val="en-AU" w:eastAsia="zh-CN"/>
                              </w:rPr>
                              <w:t>）曾表示，如果失</w:t>
                            </w:r>
                            <w:r w:rsidRPr="0070449F">
                              <w:rPr>
                                <w:rFonts w:ascii="微软雅黑" w:eastAsia="微软雅黑" w:hAnsi="微软雅黑" w:cs="微软雅黑" w:hint="eastAsia"/>
                                <w:color w:val="FFFFFF" w:themeColor="background1"/>
                                <w:sz w:val="2"/>
                                <w:lang w:val="en-AU" w:eastAsia="zh-CN"/>
                              </w:rPr>
                              <w:t>业</w:t>
                            </w:r>
                            <w:r w:rsidRPr="0070449F">
                              <w:rPr>
                                <w:rFonts w:ascii="Yu Gothic UI" w:eastAsia="Yu Gothic UI" w:hAnsi="Yu Gothic UI" w:cs="Yu Gothic UI" w:hint="eastAsia"/>
                                <w:color w:val="FFFFFF" w:themeColor="background1"/>
                                <w:sz w:val="2"/>
                                <w:lang w:val="en-AU" w:eastAsia="zh-CN"/>
                              </w:rPr>
                              <w:t>率上升，通</w:t>
                            </w:r>
                            <w:r w:rsidRPr="0070449F">
                              <w:rPr>
                                <w:rFonts w:ascii="微软雅黑" w:eastAsia="微软雅黑" w:hAnsi="微软雅黑" w:cs="微软雅黑" w:hint="eastAsia"/>
                                <w:color w:val="FFFFFF" w:themeColor="background1"/>
                                <w:sz w:val="2"/>
                                <w:lang w:val="en-AU" w:eastAsia="zh-CN"/>
                              </w:rPr>
                              <w:t>胀</w:t>
                            </w:r>
                            <w:r w:rsidRPr="0070449F">
                              <w:rPr>
                                <w:rFonts w:ascii="Yu Gothic UI" w:eastAsia="Yu Gothic UI" w:hAnsi="Yu Gothic UI" w:cs="Yu Gothic UI" w:hint="eastAsia"/>
                                <w:color w:val="FFFFFF" w:themeColor="background1"/>
                                <w:sz w:val="2"/>
                                <w:lang w:val="en-AU" w:eastAsia="zh-CN"/>
                              </w:rPr>
                              <w:t>“不再上升”，降息将是“适当的</w:t>
                            </w:r>
                            <w:r w:rsidRPr="0070449F">
                              <w:rPr>
                                <w:rFonts w:ascii="微软雅黑" w:eastAsia="微软雅黑" w:hAnsi="微软雅黑" w:cs="微软雅黑" w:hint="eastAsia"/>
                                <w:color w:val="FFFFFF" w:themeColor="background1"/>
                                <w:sz w:val="2"/>
                                <w:lang w:val="en-AU" w:eastAsia="zh-CN"/>
                              </w:rPr>
                              <w:t>举</w:t>
                            </w:r>
                            <w:r w:rsidRPr="0070449F">
                              <w:rPr>
                                <w:rFonts w:ascii="Yu Gothic UI" w:eastAsia="Yu Gothic UI" w:hAnsi="Yu Gothic UI" w:cs="Yu Gothic UI" w:hint="eastAsia"/>
                                <w:color w:val="FFFFFF" w:themeColor="background1"/>
                                <w:sz w:val="2"/>
                                <w:lang w:val="en-AU" w:eastAsia="zh-CN"/>
                              </w:rPr>
                              <w:t>措”。</w:t>
                            </w:r>
                            <w:r w:rsidRPr="0070449F">
                              <w:rPr>
                                <w:rFonts w:ascii="微软雅黑" w:eastAsia="微软雅黑" w:hAnsi="微软雅黑" w:cs="微软雅黑" w:hint="eastAsia"/>
                                <w:color w:val="FFFFFF" w:themeColor="background1"/>
                                <w:sz w:val="2"/>
                                <w:lang w:val="en-AU" w:eastAsia="zh-CN"/>
                              </w:rPr>
                              <w:t>联</w:t>
                            </w:r>
                            <w:r w:rsidRPr="0070449F">
                              <w:rPr>
                                <w:rFonts w:ascii="Yu Gothic UI" w:eastAsia="Yu Gothic UI" w:hAnsi="Yu Gothic UI" w:cs="Yu Gothic UI" w:hint="eastAsia"/>
                                <w:color w:val="FFFFFF" w:themeColor="background1"/>
                                <w:sz w:val="2"/>
                                <w:lang w:val="en-AU" w:eastAsia="zh-CN"/>
                              </w:rPr>
                              <w:t>邦就</w:t>
                            </w:r>
                            <w:r w:rsidRPr="0070449F">
                              <w:rPr>
                                <w:rFonts w:ascii="微软雅黑" w:eastAsia="微软雅黑" w:hAnsi="微软雅黑" w:cs="微软雅黑" w:hint="eastAsia"/>
                                <w:color w:val="FFFFFF" w:themeColor="background1"/>
                                <w:sz w:val="2"/>
                                <w:lang w:val="en-AU" w:eastAsia="zh-CN"/>
                              </w:rPr>
                              <w:t>业</w:t>
                            </w:r>
                            <w:r w:rsidRPr="0070449F">
                              <w:rPr>
                                <w:rFonts w:ascii="Yu Gothic UI" w:eastAsia="Yu Gothic UI" w:hAnsi="Yu Gothic UI" w:cs="Yu Gothic UI" w:hint="eastAsia"/>
                                <w:color w:val="FFFFFF" w:themeColor="background1"/>
                                <w:sz w:val="2"/>
                                <w:lang w:val="en-AU" w:eastAsia="zh-CN"/>
                              </w:rPr>
                              <w:t>和小企</w:t>
                            </w:r>
                            <w:r w:rsidRPr="0070449F">
                              <w:rPr>
                                <w:rFonts w:ascii="微软雅黑" w:eastAsia="微软雅黑" w:hAnsi="微软雅黑" w:cs="微软雅黑" w:hint="eastAsia"/>
                                <w:color w:val="FFFFFF" w:themeColor="background1"/>
                                <w:sz w:val="2"/>
                                <w:lang w:val="en-AU" w:eastAsia="zh-CN"/>
                              </w:rPr>
                              <w:t>业</w:t>
                            </w:r>
                            <w:r w:rsidRPr="0070449F">
                              <w:rPr>
                                <w:rFonts w:ascii="Yu Gothic UI" w:eastAsia="Yu Gothic UI" w:hAnsi="Yu Gothic UI" w:cs="Yu Gothic UI" w:hint="eastAsia"/>
                                <w:color w:val="FFFFFF" w:themeColor="background1"/>
                                <w:sz w:val="2"/>
                                <w:lang w:val="en-AU" w:eastAsia="zh-CN"/>
                              </w:rPr>
                              <w:t>部昨天公布的</w:t>
                            </w:r>
                            <w:r w:rsidRPr="0070449F">
                              <w:rPr>
                                <w:rFonts w:ascii="微软雅黑" w:eastAsia="微软雅黑" w:hAnsi="微软雅黑" w:cs="微软雅黑" w:hint="eastAsia"/>
                                <w:color w:val="FFFFFF" w:themeColor="background1"/>
                                <w:sz w:val="2"/>
                                <w:lang w:val="en-AU" w:eastAsia="zh-CN"/>
                              </w:rPr>
                              <w:t>职</w:t>
                            </w:r>
                            <w:r w:rsidRPr="0070449F">
                              <w:rPr>
                                <w:rFonts w:ascii="Yu Gothic UI" w:eastAsia="Yu Gothic UI" w:hAnsi="Yu Gothic UI" w:cs="Yu Gothic UI" w:hint="eastAsia"/>
                                <w:color w:val="FFFFFF" w:themeColor="background1"/>
                                <w:sz w:val="2"/>
                                <w:lang w:val="en-AU" w:eastAsia="zh-CN"/>
                              </w:rPr>
                              <w:t>位空缺数据</w:t>
                            </w:r>
                            <w:r w:rsidRPr="0070449F">
                              <w:rPr>
                                <w:rFonts w:ascii="微软雅黑" w:eastAsia="微软雅黑" w:hAnsi="微软雅黑" w:cs="微软雅黑" w:hint="eastAsia"/>
                                <w:color w:val="FFFFFF" w:themeColor="background1"/>
                                <w:sz w:val="2"/>
                                <w:lang w:val="en-AU" w:eastAsia="zh-CN"/>
                              </w:rPr>
                              <w:t>显</w:t>
                            </w:r>
                            <w:r w:rsidRPr="0070449F">
                              <w:rPr>
                                <w:rFonts w:ascii="Yu Gothic UI" w:eastAsia="Yu Gothic UI" w:hAnsi="Yu Gothic UI" w:cs="Yu Gothic UI" w:hint="eastAsia"/>
                                <w:color w:val="FFFFFF" w:themeColor="background1"/>
                                <w:sz w:val="2"/>
                                <w:lang w:val="en-AU" w:eastAsia="zh-CN"/>
                              </w:rPr>
                              <w:t>示，月度就</w:t>
                            </w:r>
                            <w:r w:rsidRPr="0070449F">
                              <w:rPr>
                                <w:rFonts w:ascii="微软雅黑" w:eastAsia="微软雅黑" w:hAnsi="微软雅黑" w:cs="微软雅黑" w:hint="eastAsia"/>
                                <w:color w:val="FFFFFF" w:themeColor="background1"/>
                                <w:sz w:val="2"/>
                                <w:lang w:val="en-AU" w:eastAsia="zh-CN"/>
                              </w:rPr>
                              <w:t>业</w:t>
                            </w:r>
                            <w:r w:rsidRPr="0070449F">
                              <w:rPr>
                                <w:rFonts w:ascii="Yu Gothic UI" w:eastAsia="Yu Gothic UI" w:hAnsi="Yu Gothic UI" w:cs="Yu Gothic UI" w:hint="eastAsia"/>
                                <w:color w:val="FFFFFF" w:themeColor="background1"/>
                                <w:sz w:val="2"/>
                                <w:lang w:val="en-AU" w:eastAsia="zh-CN"/>
                              </w:rPr>
                              <w:t>广告降幅</w:t>
                            </w:r>
                            <w:r w:rsidRPr="0070449F">
                              <w:rPr>
                                <w:rFonts w:ascii="微软雅黑" w:eastAsia="微软雅黑" w:hAnsi="微软雅黑" w:cs="微软雅黑" w:hint="eastAsia"/>
                                <w:color w:val="FFFFFF" w:themeColor="background1"/>
                                <w:sz w:val="2"/>
                                <w:lang w:val="en-AU" w:eastAsia="zh-CN"/>
                              </w:rPr>
                              <w:t>为</w:t>
                            </w:r>
                            <w:r w:rsidRPr="0070449F">
                              <w:rPr>
                                <w:rFonts w:ascii="Yu Gothic UI" w:eastAsia="Yu Gothic UI" w:hAnsi="Yu Gothic UI" w:cs="Yu Gothic UI" w:hint="eastAsia"/>
                                <w:color w:val="FFFFFF" w:themeColor="background1"/>
                                <w:sz w:val="2"/>
                                <w:lang w:val="en-AU" w:eastAsia="zh-CN"/>
                              </w:rPr>
                              <w:t>六年来最大，</w:t>
                            </w:r>
                            <w:r w:rsidRPr="0070449F">
                              <w:rPr>
                                <w:rFonts w:ascii="微软雅黑" w:eastAsia="微软雅黑" w:hAnsi="微软雅黑" w:cs="微软雅黑" w:hint="eastAsia"/>
                                <w:color w:val="FFFFFF" w:themeColor="background1"/>
                                <w:sz w:val="2"/>
                                <w:lang w:val="en-AU" w:eastAsia="zh-CN"/>
                              </w:rPr>
                              <w:t>这</w:t>
                            </w:r>
                            <w:r w:rsidRPr="0070449F">
                              <w:rPr>
                                <w:rFonts w:ascii="Yu Gothic UI" w:eastAsia="Yu Gothic UI" w:hAnsi="Yu Gothic UI" w:cs="Yu Gothic UI" w:hint="eastAsia"/>
                                <w:color w:val="FFFFFF" w:themeColor="background1"/>
                                <w:sz w:val="2"/>
                                <w:lang w:val="en-AU" w:eastAsia="zh-CN"/>
                              </w:rPr>
                              <w:t>通常</w:t>
                            </w:r>
                            <w:r w:rsidRPr="0070449F">
                              <w:rPr>
                                <w:rFonts w:ascii="微软雅黑" w:eastAsia="微软雅黑" w:hAnsi="微软雅黑" w:cs="微软雅黑" w:hint="eastAsia"/>
                                <w:color w:val="FFFFFF" w:themeColor="background1"/>
                                <w:sz w:val="2"/>
                                <w:lang w:val="en-AU" w:eastAsia="zh-CN"/>
                              </w:rPr>
                              <w:t>预</w:t>
                            </w:r>
                            <w:r w:rsidRPr="0070449F">
                              <w:rPr>
                                <w:rFonts w:ascii="Yu Gothic UI" w:eastAsia="Yu Gothic UI" w:hAnsi="Yu Gothic UI" w:cs="Yu Gothic UI" w:hint="eastAsia"/>
                                <w:color w:val="FFFFFF" w:themeColor="background1"/>
                                <w:sz w:val="2"/>
                                <w:lang w:val="en-AU" w:eastAsia="zh-CN"/>
                              </w:rPr>
                              <w:t>示着失</w:t>
                            </w:r>
                            <w:r w:rsidRPr="0070449F">
                              <w:rPr>
                                <w:rFonts w:ascii="微软雅黑" w:eastAsia="微软雅黑" w:hAnsi="微软雅黑" w:cs="微软雅黑" w:hint="eastAsia"/>
                                <w:color w:val="FFFFFF" w:themeColor="background1"/>
                                <w:sz w:val="2"/>
                                <w:lang w:val="en-AU" w:eastAsia="zh-CN"/>
                              </w:rPr>
                              <w:t>业</w:t>
                            </w:r>
                            <w:r w:rsidRPr="0070449F">
                              <w:rPr>
                                <w:rFonts w:ascii="Yu Gothic UI" w:eastAsia="Yu Gothic UI" w:hAnsi="Yu Gothic UI" w:cs="Yu Gothic UI" w:hint="eastAsia"/>
                                <w:color w:val="FFFFFF" w:themeColor="background1"/>
                                <w:sz w:val="2"/>
                                <w:lang w:val="en-AU" w:eastAsia="zh-CN"/>
                              </w:rPr>
                              <w:t>率的上升</w:t>
                            </w:r>
                            <w:r w:rsidRPr="0070449F">
                              <w:rPr>
                                <w:rFonts w:ascii="Times New Roman" w:hAnsi="Times New Roman" w:cs="Times New Roman" w:hint="eastAsia"/>
                                <w:color w:val="FFFFFF" w:themeColor="background1"/>
                                <w:sz w:val="2"/>
                                <w:lang w:val="en-AU" w:eastAsia="zh-C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37440A" id="_x0000_t202" coordsize="21600,21600" o:spt="202" path="m,l,21600r21600,l21600,xe">
                <v:stroke joinstyle="miter"/>
                <v:path gradientshapeok="t" o:connecttype="rect"/>
              </v:shapetype>
              <v:shape id="文本框 2" o:spid="_x0000_s1026" type="#_x0000_t202" style="position:absolute;margin-left:388.5pt;margin-top:93.2pt;width:38.65pt;height:10.2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" filled="f" stroked="f">
                <v:textbox>
                  <w:txbxContent>
                    <w:p w14:paraId="38B20F4C" w14:textId="10DC50A1" w:rsidR="00D417BF" w:rsidRPr="0070449F" w:rsidRDefault="00D417BF">
                      <w:pPr>
                        <w:rPr>
                          <w:color w:val="FFFFFF" w:themeColor="background1"/>
                          <w:lang w:eastAsia="zh-CN"/>
                        </w:rPr>
                      </w:pPr>
                      <w:r w:rsidRPr="0070449F">
                        <w:rPr>
                          <w:rFonts w:ascii="Times New Roman" w:eastAsia="宋体" w:hAnsi="Times New Roman" w:cs="Times New Roman" w:hint="eastAsia"/>
                          <w:color w:val="FFFFFF" w:themeColor="background1"/>
                          <w:sz w:val="2"/>
                          <w:lang w:val="en-AU" w:eastAsia="zh-CN"/>
                        </w:rPr>
                        <w:t>·</w:t>
                      </w:r>
                      <w:r w:rsidRPr="0070449F">
                        <w:rPr>
                          <w:rFonts w:ascii="Times New Roman" w:hAnsi="Times New Roman" w:cs="Times New Roman" w:hint="eastAsia"/>
                          <w:color w:val="FFFFFF" w:themeColor="background1"/>
                          <w:sz w:val="2"/>
                          <w:lang w:val="en-AU" w:eastAsia="zh-CN"/>
                        </w:rPr>
                        <w:t>因</w:t>
                      </w:r>
                      <w:r w:rsidRPr="0070449F">
                        <w:rPr>
                          <w:rFonts w:ascii="微软雅黑" w:eastAsia="微软雅黑" w:hAnsi="微软雅黑" w:cs="微软雅黑" w:hint="eastAsia"/>
                          <w:color w:val="FFFFFF" w:themeColor="background1"/>
                          <w:sz w:val="2"/>
                          <w:lang w:val="en-AU" w:eastAsia="zh-CN"/>
                        </w:rPr>
                        <w:t>为</w:t>
                      </w:r>
                      <w:r w:rsidRPr="0070449F">
                        <w:rPr>
                          <w:rFonts w:ascii="Yu Gothic UI" w:eastAsia="Yu Gothic UI" w:hAnsi="Yu Gothic UI" w:cs="Yu Gothic UI" w:hint="eastAsia"/>
                          <w:color w:val="FFFFFF" w:themeColor="background1"/>
                          <w:sz w:val="2"/>
                          <w:lang w:val="en-AU" w:eastAsia="zh-CN"/>
                        </w:rPr>
                        <w:t>澳</w:t>
                      </w:r>
                      <w:r w:rsidRPr="0070449F">
                        <w:rPr>
                          <w:rFonts w:ascii="微软雅黑" w:eastAsia="微软雅黑" w:hAnsi="微软雅黑" w:cs="微软雅黑" w:hint="eastAsia"/>
                          <w:color w:val="FFFFFF" w:themeColor="background1"/>
                          <w:sz w:val="2"/>
                          <w:lang w:val="en-AU" w:eastAsia="zh-CN"/>
                        </w:rPr>
                        <w:t>联储</w:t>
                      </w:r>
                      <w:r w:rsidRPr="0070449F">
                        <w:rPr>
                          <w:rFonts w:ascii="Yu Gothic UI" w:eastAsia="Yu Gothic UI" w:hAnsi="Yu Gothic UI" w:cs="Yu Gothic UI" w:hint="eastAsia"/>
                          <w:color w:val="FFFFFF" w:themeColor="background1"/>
                          <w:sz w:val="2"/>
                          <w:lang w:val="en-AU" w:eastAsia="zh-CN"/>
                        </w:rPr>
                        <w:t>下月降息的可能性激增，澳元已大幅跌至七周来的新低点。</w:t>
                      </w:r>
                      <w:r w:rsidRPr="0070449F">
                        <w:rPr>
                          <w:rFonts w:ascii="Times New Roman" w:hAnsi="Times New Roman" w:cs="Times New Roman" w:hint="eastAsia"/>
                          <w:color w:val="FFFFFF" w:themeColor="background1"/>
                          <w:sz w:val="2"/>
                          <w:lang w:val="en-AU" w:eastAsia="zh-CN"/>
                        </w:rPr>
                        <w:t>在今晨</w:t>
                      </w:r>
                      <w:r w:rsidRPr="0070449F">
                        <w:rPr>
                          <w:rFonts w:ascii="Times New Roman" w:hAnsi="Times New Roman" w:cs="Times New Roman"/>
                          <w:color w:val="FFFFFF" w:themeColor="background1"/>
                          <w:sz w:val="2"/>
                          <w:lang w:val="en-AU" w:eastAsia="zh-CN"/>
                        </w:rPr>
                        <w:t>7:10</w:t>
                      </w:r>
                      <w:r w:rsidRPr="0070449F">
                        <w:rPr>
                          <w:rFonts w:ascii="Times New Roman" w:hAnsi="Times New Roman" w:cs="Times New Roman" w:hint="eastAsia"/>
                          <w:color w:val="FFFFFF" w:themeColor="background1"/>
                          <w:sz w:val="2"/>
                          <w:lang w:val="en-AU" w:eastAsia="zh-CN"/>
                        </w:rPr>
                        <w:t>，一澳元</w:t>
                      </w:r>
                      <w:r w:rsidRPr="0070449F">
                        <w:rPr>
                          <w:rFonts w:ascii="微软雅黑" w:eastAsia="微软雅黑" w:hAnsi="微软雅黑" w:cs="微软雅黑" w:hint="eastAsia"/>
                          <w:color w:val="FFFFFF" w:themeColor="background1"/>
                          <w:sz w:val="2"/>
                          <w:lang w:val="en-AU" w:eastAsia="zh-CN"/>
                        </w:rPr>
                        <w:t>买</w:t>
                      </w:r>
                      <w:r w:rsidRPr="0070449F">
                        <w:rPr>
                          <w:rFonts w:ascii="Yu Gothic UI" w:eastAsia="Yu Gothic UI" w:hAnsi="Yu Gothic UI" w:cs="Yu Gothic UI" w:hint="eastAsia"/>
                          <w:color w:val="FFFFFF" w:themeColor="background1"/>
                          <w:sz w:val="2"/>
                          <w:lang w:val="en-AU" w:eastAsia="zh-CN"/>
                        </w:rPr>
                        <w:t>入</w:t>
                      </w:r>
                      <w:r w:rsidRPr="0070449F">
                        <w:rPr>
                          <w:rFonts w:ascii="Times New Roman" w:hAnsi="Times New Roman" w:cs="Times New Roman"/>
                          <w:color w:val="FFFFFF" w:themeColor="background1"/>
                          <w:sz w:val="2"/>
                          <w:lang w:val="en-AU" w:eastAsia="zh-CN"/>
                        </w:rPr>
                        <w:t>70.1</w:t>
                      </w:r>
                      <w:r w:rsidRPr="0070449F">
                        <w:rPr>
                          <w:rFonts w:ascii="Times New Roman" w:hAnsi="Times New Roman" w:cs="Times New Roman" w:hint="eastAsia"/>
                          <w:color w:val="FFFFFF" w:themeColor="background1"/>
                          <w:sz w:val="2"/>
                          <w:lang w:val="en-AU" w:eastAsia="zh-CN"/>
                        </w:rPr>
                        <w:t>美分。与复活</w:t>
                      </w:r>
                      <w:r w:rsidRPr="0070449F">
                        <w:rPr>
                          <w:rFonts w:ascii="微软雅黑" w:eastAsia="微软雅黑" w:hAnsi="微软雅黑" w:cs="微软雅黑" w:hint="eastAsia"/>
                          <w:color w:val="FFFFFF" w:themeColor="background1"/>
                          <w:sz w:val="2"/>
                          <w:lang w:val="en-AU" w:eastAsia="zh-CN"/>
                        </w:rPr>
                        <w:t>节</w:t>
                      </w:r>
                      <w:r w:rsidRPr="0070449F">
                        <w:rPr>
                          <w:rFonts w:ascii="Yu Gothic UI" w:eastAsia="Yu Gothic UI" w:hAnsi="Yu Gothic UI" w:cs="Yu Gothic UI" w:hint="eastAsia"/>
                          <w:color w:val="FFFFFF" w:themeColor="background1"/>
                          <w:sz w:val="2"/>
                          <w:lang w:val="en-AU" w:eastAsia="zh-CN"/>
                        </w:rPr>
                        <w:t>星期五（即：耶</w:t>
                      </w:r>
                      <w:r w:rsidRPr="0070449F">
                        <w:rPr>
                          <w:rFonts w:ascii="微软雅黑" w:eastAsia="微软雅黑" w:hAnsi="微软雅黑" w:cs="微软雅黑" w:hint="eastAsia"/>
                          <w:color w:val="FFFFFF" w:themeColor="background1"/>
                          <w:sz w:val="2"/>
                          <w:lang w:val="en-AU" w:eastAsia="zh-CN"/>
                        </w:rPr>
                        <w:t>稣</w:t>
                      </w:r>
                      <w:r w:rsidRPr="0070449F">
                        <w:rPr>
                          <w:rFonts w:ascii="Yu Gothic UI" w:eastAsia="Yu Gothic UI" w:hAnsi="Yu Gothic UI" w:cs="Yu Gothic UI" w:hint="eastAsia"/>
                          <w:color w:val="FFFFFF" w:themeColor="background1"/>
                          <w:sz w:val="2"/>
                          <w:lang w:val="en-AU" w:eastAsia="zh-CN"/>
                        </w:rPr>
                        <w:t>受</w:t>
                      </w:r>
                      <w:r w:rsidRPr="0070449F">
                        <w:rPr>
                          <w:rFonts w:ascii="微软雅黑" w:eastAsia="微软雅黑" w:hAnsi="微软雅黑" w:cs="微软雅黑" w:hint="eastAsia"/>
                          <w:color w:val="FFFFFF" w:themeColor="background1"/>
                          <w:sz w:val="2"/>
                          <w:lang w:val="en-AU" w:eastAsia="zh-CN"/>
                        </w:rPr>
                        <w:t>难</w:t>
                      </w:r>
                      <w:r w:rsidRPr="0070449F">
                        <w:rPr>
                          <w:rFonts w:ascii="Yu Gothic UI" w:eastAsia="Yu Gothic UI" w:hAnsi="Yu Gothic UI" w:cs="Yu Gothic UI" w:hint="eastAsia"/>
                          <w:color w:val="FFFFFF" w:themeColor="background1"/>
                          <w:sz w:val="2"/>
                          <w:lang w:val="en-AU" w:eastAsia="zh-CN"/>
                        </w:rPr>
                        <w:t>日）的</w:t>
                      </w:r>
                      <w:r w:rsidRPr="0070449F">
                        <w:rPr>
                          <w:rFonts w:ascii="微软雅黑" w:eastAsia="微软雅黑" w:hAnsi="微软雅黑" w:cs="微软雅黑" w:hint="eastAsia"/>
                          <w:color w:val="FFFFFF" w:themeColor="background1"/>
                          <w:sz w:val="2"/>
                          <w:lang w:val="en-AU" w:eastAsia="zh-CN"/>
                        </w:rPr>
                        <w:t>汇</w:t>
                      </w:r>
                      <w:r w:rsidRPr="0070449F">
                        <w:rPr>
                          <w:rFonts w:ascii="Yu Gothic UI" w:eastAsia="Yu Gothic UI" w:hAnsi="Yu Gothic UI" w:cs="Yu Gothic UI" w:hint="eastAsia"/>
                          <w:color w:val="FFFFFF" w:themeColor="background1"/>
                          <w:sz w:val="2"/>
                          <w:lang w:val="en-AU" w:eastAsia="zh-CN"/>
                        </w:rPr>
                        <w:t>率</w:t>
                      </w:r>
                      <w:r w:rsidRPr="0070449F">
                        <w:rPr>
                          <w:rFonts w:ascii="Times New Roman" w:hAnsi="Times New Roman" w:cs="Times New Roman"/>
                          <w:color w:val="FFFFFF" w:themeColor="background1"/>
                          <w:sz w:val="2"/>
                          <w:lang w:val="en-AU" w:eastAsia="zh-CN"/>
                        </w:rPr>
                        <w:t>(71.5</w:t>
                      </w:r>
                      <w:r w:rsidRPr="0070449F">
                        <w:rPr>
                          <w:rFonts w:ascii="Times New Roman" w:hAnsi="Times New Roman" w:cs="Times New Roman" w:hint="eastAsia"/>
                          <w:color w:val="FFFFFF" w:themeColor="background1"/>
                          <w:sz w:val="2"/>
                          <w:lang w:val="en-AU" w:eastAsia="zh-CN"/>
                        </w:rPr>
                        <w:t>美分</w:t>
                      </w:r>
                      <w:r w:rsidRPr="0070449F">
                        <w:rPr>
                          <w:rFonts w:ascii="Times New Roman" w:hAnsi="Times New Roman" w:cs="Times New Roman"/>
                          <w:color w:val="FFFFFF" w:themeColor="background1"/>
                          <w:sz w:val="2"/>
                          <w:lang w:val="en-AU" w:eastAsia="zh-CN"/>
                        </w:rPr>
                        <w:t>)</w:t>
                      </w:r>
                      <w:r w:rsidRPr="0070449F">
                        <w:rPr>
                          <w:rFonts w:ascii="Times New Roman" w:hAnsi="Times New Roman" w:cs="Times New Roman" w:hint="eastAsia"/>
                          <w:color w:val="FFFFFF" w:themeColor="background1"/>
                          <w:sz w:val="2"/>
                          <w:lang w:val="en-AU" w:eastAsia="zh-CN"/>
                        </w:rPr>
                        <w:t>相比，</w:t>
                      </w:r>
                      <w:r w:rsidRPr="0070449F">
                        <w:rPr>
                          <w:rFonts w:ascii="微软雅黑" w:eastAsia="微软雅黑" w:hAnsi="微软雅黑" w:cs="微软雅黑" w:hint="eastAsia"/>
                          <w:color w:val="FFFFFF" w:themeColor="background1"/>
                          <w:sz w:val="2"/>
                          <w:lang w:val="en-AU" w:eastAsia="zh-CN"/>
                        </w:rPr>
                        <w:t>这</w:t>
                      </w:r>
                      <w:r w:rsidRPr="0070449F">
                        <w:rPr>
                          <w:rFonts w:ascii="Yu Gothic UI" w:eastAsia="Yu Gothic UI" w:hAnsi="Yu Gothic UI" w:cs="Yu Gothic UI" w:hint="eastAsia"/>
                          <w:color w:val="FFFFFF" w:themeColor="background1"/>
                          <w:sz w:val="2"/>
                          <w:lang w:val="en-AU" w:eastAsia="zh-CN"/>
                        </w:rPr>
                        <w:t>一</w:t>
                      </w:r>
                      <w:r w:rsidRPr="0070449F">
                        <w:rPr>
                          <w:rFonts w:ascii="微软雅黑" w:eastAsia="微软雅黑" w:hAnsi="微软雅黑" w:cs="微软雅黑" w:hint="eastAsia"/>
                          <w:color w:val="FFFFFF" w:themeColor="background1"/>
                          <w:sz w:val="2"/>
                          <w:lang w:val="en-AU" w:eastAsia="zh-CN"/>
                        </w:rPr>
                        <w:t>汇</w:t>
                      </w:r>
                      <w:r w:rsidRPr="0070449F">
                        <w:rPr>
                          <w:rFonts w:ascii="Yu Gothic UI" w:eastAsia="Yu Gothic UI" w:hAnsi="Yu Gothic UI" w:cs="Yu Gothic UI" w:hint="eastAsia"/>
                          <w:color w:val="FFFFFF" w:themeColor="background1"/>
                          <w:sz w:val="2"/>
                          <w:lang w:val="en-AU" w:eastAsia="zh-CN"/>
                        </w:rPr>
                        <w:t>率大幅下跌。</w:t>
                      </w:r>
                      <w:r w:rsidRPr="0070449F">
                        <w:rPr>
                          <w:rFonts w:ascii="Times New Roman" w:hAnsi="Times New Roman" w:cs="Times New Roman" w:hint="eastAsia"/>
                          <w:color w:val="FFFFFF" w:themeColor="background1"/>
                          <w:sz w:val="2"/>
                          <w:lang w:val="en-AU" w:eastAsia="zh-CN"/>
                        </w:rPr>
                        <w:t>澳元抛售系由昨天（</w:t>
                      </w:r>
                      <w:r w:rsidRPr="0070449F">
                        <w:rPr>
                          <w:rFonts w:ascii="Times New Roman" w:hAnsi="Times New Roman" w:cs="Times New Roman"/>
                          <w:color w:val="FFFFFF" w:themeColor="background1"/>
                          <w:sz w:val="2"/>
                          <w:lang w:val="en-AU" w:eastAsia="zh-CN"/>
                        </w:rPr>
                        <w:t>4</w:t>
                      </w:r>
                      <w:r w:rsidRPr="0070449F">
                        <w:rPr>
                          <w:rFonts w:ascii="Times New Roman" w:hAnsi="Times New Roman" w:cs="Times New Roman" w:hint="eastAsia"/>
                          <w:color w:val="FFFFFF" w:themeColor="background1"/>
                          <w:sz w:val="2"/>
                          <w:lang w:val="en-AU" w:eastAsia="zh-CN"/>
                        </w:rPr>
                        <w:t>月</w:t>
                      </w:r>
                      <w:r w:rsidRPr="0070449F">
                        <w:rPr>
                          <w:rFonts w:ascii="Times New Roman" w:hAnsi="Times New Roman" w:cs="Times New Roman"/>
                          <w:color w:val="FFFFFF" w:themeColor="background1"/>
                          <w:sz w:val="2"/>
                          <w:lang w:val="en-AU" w:eastAsia="zh-CN"/>
                        </w:rPr>
                        <w:t>24</w:t>
                      </w:r>
                      <w:r w:rsidRPr="0070449F">
                        <w:rPr>
                          <w:rFonts w:ascii="Times New Roman" w:hAnsi="Times New Roman" w:cs="Times New Roman" w:hint="eastAsia"/>
                          <w:color w:val="FFFFFF" w:themeColor="background1"/>
                          <w:sz w:val="2"/>
                          <w:lang w:val="en-AU" w:eastAsia="zh-CN"/>
                        </w:rPr>
                        <w:t>日）疲弱的消</w:t>
                      </w:r>
                      <w:r w:rsidRPr="0070449F">
                        <w:rPr>
                          <w:rFonts w:ascii="微软雅黑" w:eastAsia="微软雅黑" w:hAnsi="微软雅黑" w:cs="微软雅黑" w:hint="eastAsia"/>
                          <w:color w:val="FFFFFF" w:themeColor="background1"/>
                          <w:sz w:val="2"/>
                          <w:lang w:val="en-AU" w:eastAsia="zh-CN"/>
                        </w:rPr>
                        <w:t>费</w:t>
                      </w:r>
                      <w:r w:rsidRPr="0070449F">
                        <w:rPr>
                          <w:rFonts w:ascii="Yu Gothic UI" w:eastAsia="Yu Gothic UI" w:hAnsi="Yu Gothic UI" w:cs="Yu Gothic UI" w:hint="eastAsia"/>
                          <w:color w:val="FFFFFF" w:themeColor="background1"/>
                          <w:sz w:val="2"/>
                          <w:lang w:val="en-AU" w:eastAsia="zh-CN"/>
                        </w:rPr>
                        <w:t>者价格指数（</w:t>
                      </w:r>
                      <w:r w:rsidRPr="0070449F">
                        <w:rPr>
                          <w:rFonts w:ascii="Times New Roman" w:hAnsi="Times New Roman" w:cs="Times New Roman"/>
                          <w:color w:val="FFFFFF" w:themeColor="background1"/>
                          <w:sz w:val="2"/>
                          <w:lang w:val="en-AU" w:eastAsia="zh-CN"/>
                        </w:rPr>
                        <w:t>CPI</w:t>
                      </w:r>
                      <w:r w:rsidRPr="0070449F">
                        <w:rPr>
                          <w:rFonts w:ascii="Times New Roman" w:hAnsi="Times New Roman" w:cs="Times New Roman" w:hint="eastAsia"/>
                          <w:color w:val="FFFFFF" w:themeColor="background1"/>
                          <w:sz w:val="2"/>
                          <w:lang w:val="en-AU" w:eastAsia="zh-CN"/>
                        </w:rPr>
                        <w:t>）引</w:t>
                      </w:r>
                      <w:r w:rsidRPr="0070449F">
                        <w:rPr>
                          <w:rFonts w:ascii="微软雅黑" w:eastAsia="微软雅黑" w:hAnsi="微软雅黑" w:cs="微软雅黑" w:hint="eastAsia"/>
                          <w:color w:val="FFFFFF" w:themeColor="background1"/>
                          <w:sz w:val="2"/>
                          <w:lang w:val="en-AU" w:eastAsia="zh-CN"/>
                        </w:rPr>
                        <w:t>发</w:t>
                      </w:r>
                      <w:r w:rsidRPr="0070449F">
                        <w:rPr>
                          <w:rFonts w:ascii="Yu Gothic UI" w:eastAsia="Yu Gothic UI" w:hAnsi="Yu Gothic UI" w:cs="Yu Gothic UI" w:hint="eastAsia"/>
                          <w:color w:val="FFFFFF" w:themeColor="background1"/>
                          <w:sz w:val="2"/>
                          <w:lang w:val="en-AU" w:eastAsia="zh-CN"/>
                        </w:rPr>
                        <w:t>。此数据</w:t>
                      </w:r>
                      <w:r w:rsidRPr="0070449F">
                        <w:rPr>
                          <w:rFonts w:ascii="微软雅黑" w:eastAsia="微软雅黑" w:hAnsi="微软雅黑" w:cs="微软雅黑" w:hint="eastAsia"/>
                          <w:color w:val="FFFFFF" w:themeColor="background1"/>
                          <w:sz w:val="2"/>
                          <w:lang w:val="en-AU" w:eastAsia="zh-CN"/>
                        </w:rPr>
                        <w:t>显</w:t>
                      </w:r>
                      <w:r w:rsidRPr="0070449F">
                        <w:rPr>
                          <w:rFonts w:ascii="Yu Gothic UI" w:eastAsia="Yu Gothic UI" w:hAnsi="Yu Gothic UI" w:cs="Yu Gothic UI" w:hint="eastAsia"/>
                          <w:color w:val="FFFFFF" w:themeColor="background1"/>
                          <w:sz w:val="2"/>
                          <w:lang w:val="en-AU" w:eastAsia="zh-CN"/>
                        </w:rPr>
                        <w:t>示，核心通</w:t>
                      </w:r>
                      <w:r w:rsidRPr="0070449F">
                        <w:rPr>
                          <w:rFonts w:ascii="微软雅黑" w:eastAsia="微软雅黑" w:hAnsi="微软雅黑" w:cs="微软雅黑" w:hint="eastAsia"/>
                          <w:color w:val="FFFFFF" w:themeColor="background1"/>
                          <w:sz w:val="2"/>
                          <w:lang w:val="en-AU" w:eastAsia="zh-CN"/>
                        </w:rPr>
                        <w:t>胀</w:t>
                      </w:r>
                      <w:r w:rsidRPr="0070449F">
                        <w:rPr>
                          <w:rFonts w:ascii="Yu Gothic UI" w:eastAsia="Yu Gothic UI" w:hAnsi="Yu Gothic UI" w:cs="Yu Gothic UI" w:hint="eastAsia"/>
                          <w:color w:val="FFFFFF" w:themeColor="background1"/>
                          <w:sz w:val="2"/>
                          <w:lang w:val="en-AU" w:eastAsia="zh-CN"/>
                        </w:rPr>
                        <w:t>率</w:t>
                      </w:r>
                      <w:r w:rsidRPr="0070449F">
                        <w:rPr>
                          <w:rFonts w:ascii="Times New Roman" w:hAnsi="Times New Roman" w:cs="Times New Roman"/>
                          <w:color w:val="FFFFFF" w:themeColor="background1"/>
                          <w:sz w:val="2"/>
                          <w:lang w:val="en-AU" w:eastAsia="zh-CN"/>
                        </w:rPr>
                        <w:t>(1.4%)</w:t>
                      </w:r>
                      <w:r w:rsidRPr="0070449F">
                        <w:rPr>
                          <w:rFonts w:ascii="Times New Roman" w:hAnsi="Times New Roman" w:cs="Times New Roman" w:hint="eastAsia"/>
                          <w:color w:val="FFFFFF" w:themeColor="background1"/>
                          <w:sz w:val="2"/>
                          <w:lang w:val="en-AU" w:eastAsia="zh-CN"/>
                        </w:rPr>
                        <w:t>已跌至至少</w:t>
                      </w:r>
                      <w:r w:rsidRPr="0070449F">
                        <w:rPr>
                          <w:rFonts w:ascii="Times New Roman" w:hAnsi="Times New Roman" w:cs="Times New Roman"/>
                          <w:color w:val="FFFFFF" w:themeColor="background1"/>
                          <w:sz w:val="2"/>
                          <w:lang w:val="en-AU" w:eastAsia="zh-CN"/>
                        </w:rPr>
                        <w:t>16</w:t>
                      </w:r>
                      <w:r w:rsidRPr="0070449F">
                        <w:rPr>
                          <w:rFonts w:ascii="Times New Roman" w:hAnsi="Times New Roman" w:cs="Times New Roman" w:hint="eastAsia"/>
                          <w:color w:val="FFFFFF" w:themeColor="background1"/>
                          <w:sz w:val="2"/>
                          <w:lang w:val="en-AU" w:eastAsia="zh-CN"/>
                        </w:rPr>
                        <w:t>年来的最低水平。三年来，通</w:t>
                      </w:r>
                      <w:r w:rsidRPr="0070449F">
                        <w:rPr>
                          <w:rFonts w:ascii="微软雅黑" w:eastAsia="微软雅黑" w:hAnsi="微软雅黑" w:cs="微软雅黑" w:hint="eastAsia"/>
                          <w:color w:val="FFFFFF" w:themeColor="background1"/>
                          <w:sz w:val="2"/>
                          <w:lang w:val="en-AU" w:eastAsia="zh-CN"/>
                        </w:rPr>
                        <w:t>胀</w:t>
                      </w:r>
                      <w:r w:rsidRPr="0070449F">
                        <w:rPr>
                          <w:rFonts w:ascii="Yu Gothic UI" w:eastAsia="Yu Gothic UI" w:hAnsi="Yu Gothic UI" w:cs="Yu Gothic UI" w:hint="eastAsia"/>
                          <w:color w:val="FFFFFF" w:themeColor="background1"/>
                          <w:sz w:val="2"/>
                          <w:lang w:val="en-AU" w:eastAsia="zh-CN"/>
                        </w:rPr>
                        <w:t>率一直保持在</w:t>
                      </w:r>
                      <w:r w:rsidRPr="0070449F">
                        <w:rPr>
                          <w:rFonts w:ascii="Times New Roman" w:hAnsi="Times New Roman" w:cs="Times New Roman" w:hint="eastAsia"/>
                          <w:color w:val="FFFFFF" w:themeColor="background1"/>
                          <w:sz w:val="2"/>
                          <w:lang w:val="en-AU" w:eastAsia="zh-CN"/>
                        </w:rPr>
                        <w:t>央行制定的</w:t>
                      </w:r>
                      <w:r w:rsidRPr="0070449F">
                        <w:rPr>
                          <w:rFonts w:ascii="Times New Roman" w:hAnsi="Times New Roman" w:cs="Times New Roman"/>
                          <w:color w:val="FFFFFF" w:themeColor="background1"/>
                          <w:sz w:val="2"/>
                          <w:lang w:val="en-AU" w:eastAsia="zh-CN"/>
                        </w:rPr>
                        <w:t>2%-3%</w:t>
                      </w:r>
                      <w:r w:rsidRPr="0070449F">
                        <w:rPr>
                          <w:rFonts w:ascii="Times New Roman" w:hAnsi="Times New Roman" w:cs="Times New Roman" w:hint="eastAsia"/>
                          <w:color w:val="FFFFFF" w:themeColor="background1"/>
                          <w:sz w:val="2"/>
                          <w:lang w:val="en-AU" w:eastAsia="zh-CN"/>
                        </w:rPr>
                        <w:t>的目</w:t>
                      </w:r>
                      <w:r w:rsidRPr="0070449F">
                        <w:rPr>
                          <w:rFonts w:ascii="微软雅黑" w:eastAsia="微软雅黑" w:hAnsi="微软雅黑" w:cs="微软雅黑" w:hint="eastAsia"/>
                          <w:color w:val="FFFFFF" w:themeColor="background1"/>
                          <w:sz w:val="2"/>
                          <w:lang w:val="en-AU" w:eastAsia="zh-CN"/>
                        </w:rPr>
                        <w:t>标</w:t>
                      </w:r>
                      <w:r w:rsidRPr="0070449F">
                        <w:rPr>
                          <w:rFonts w:ascii="Yu Gothic UI" w:eastAsia="Yu Gothic UI" w:hAnsi="Yu Gothic UI" w:cs="Yu Gothic UI" w:hint="eastAsia"/>
                          <w:color w:val="FFFFFF" w:themeColor="background1"/>
                          <w:sz w:val="2"/>
                          <w:lang w:val="en-AU" w:eastAsia="zh-CN"/>
                        </w:rPr>
                        <w:t>区</w:t>
                      </w:r>
                      <w:r w:rsidRPr="0070449F">
                        <w:rPr>
                          <w:rFonts w:ascii="微软雅黑" w:eastAsia="微软雅黑" w:hAnsi="微软雅黑" w:cs="微软雅黑" w:hint="eastAsia"/>
                          <w:color w:val="FFFFFF" w:themeColor="background1"/>
                          <w:sz w:val="2"/>
                          <w:lang w:val="en-AU" w:eastAsia="zh-CN"/>
                        </w:rPr>
                        <w:t>间</w:t>
                      </w:r>
                      <w:r w:rsidRPr="0070449F">
                        <w:rPr>
                          <w:rFonts w:ascii="Yu Gothic UI" w:eastAsia="Yu Gothic UI" w:hAnsi="Yu Gothic UI" w:cs="Yu Gothic UI" w:hint="eastAsia"/>
                          <w:color w:val="FFFFFF" w:themeColor="background1"/>
                          <w:sz w:val="2"/>
                          <w:lang w:val="en-AU" w:eastAsia="zh-CN"/>
                        </w:rPr>
                        <w:t>以下。</w:t>
                      </w:r>
                      <w:r w:rsidRPr="0070449F">
                        <w:rPr>
                          <w:rFonts w:ascii="Times New Roman" w:hAnsi="Times New Roman" w:cs="Times New Roman" w:hint="eastAsia"/>
                          <w:color w:val="FFFFFF" w:themeColor="background1"/>
                          <w:sz w:val="2"/>
                          <w:lang w:val="en-AU" w:eastAsia="zh-CN"/>
                        </w:rPr>
                        <w:t>上周，澳大利</w:t>
                      </w:r>
                      <w:r w:rsidRPr="0070449F">
                        <w:rPr>
                          <w:rFonts w:ascii="微软雅黑" w:eastAsia="微软雅黑" w:hAnsi="微软雅黑" w:cs="微软雅黑" w:hint="eastAsia"/>
                          <w:color w:val="FFFFFF" w:themeColor="background1"/>
                          <w:sz w:val="2"/>
                          <w:lang w:val="en-AU" w:eastAsia="zh-CN"/>
                        </w:rPr>
                        <w:t>亚</w:t>
                      </w:r>
                      <w:r w:rsidRPr="0070449F">
                        <w:rPr>
                          <w:rFonts w:ascii="Yu Gothic UI" w:eastAsia="Yu Gothic UI" w:hAnsi="Yu Gothic UI" w:cs="Yu Gothic UI" w:hint="eastAsia"/>
                          <w:color w:val="FFFFFF" w:themeColor="background1"/>
                          <w:sz w:val="2"/>
                          <w:lang w:val="en-AU" w:eastAsia="zh-CN"/>
                        </w:rPr>
                        <w:t>央行（即：澳</w:t>
                      </w:r>
                      <w:r w:rsidRPr="0070449F">
                        <w:rPr>
                          <w:rFonts w:ascii="微软雅黑" w:eastAsia="微软雅黑" w:hAnsi="微软雅黑" w:cs="微软雅黑" w:hint="eastAsia"/>
                          <w:color w:val="FFFFFF" w:themeColor="background1"/>
                          <w:sz w:val="2"/>
                          <w:lang w:val="en-AU" w:eastAsia="zh-CN"/>
                        </w:rPr>
                        <w:t>联储</w:t>
                      </w:r>
                      <w:r w:rsidRPr="0070449F">
                        <w:rPr>
                          <w:rFonts w:ascii="Yu Gothic UI" w:eastAsia="Yu Gothic UI" w:hAnsi="Yu Gothic UI" w:cs="Yu Gothic UI" w:hint="eastAsia"/>
                          <w:color w:val="FFFFFF" w:themeColor="background1"/>
                          <w:sz w:val="2"/>
                          <w:lang w:val="en-AU" w:eastAsia="zh-CN"/>
                        </w:rPr>
                        <w:t>）曾表示，如果失</w:t>
                      </w:r>
                      <w:r w:rsidRPr="0070449F">
                        <w:rPr>
                          <w:rFonts w:ascii="微软雅黑" w:eastAsia="微软雅黑" w:hAnsi="微软雅黑" w:cs="微软雅黑" w:hint="eastAsia"/>
                          <w:color w:val="FFFFFF" w:themeColor="background1"/>
                          <w:sz w:val="2"/>
                          <w:lang w:val="en-AU" w:eastAsia="zh-CN"/>
                        </w:rPr>
                        <w:t>业</w:t>
                      </w:r>
                      <w:r w:rsidRPr="0070449F">
                        <w:rPr>
                          <w:rFonts w:ascii="Yu Gothic UI" w:eastAsia="Yu Gothic UI" w:hAnsi="Yu Gothic UI" w:cs="Yu Gothic UI" w:hint="eastAsia"/>
                          <w:color w:val="FFFFFF" w:themeColor="background1"/>
                          <w:sz w:val="2"/>
                          <w:lang w:val="en-AU" w:eastAsia="zh-CN"/>
                        </w:rPr>
                        <w:t>率上升，通</w:t>
                      </w:r>
                      <w:r w:rsidRPr="0070449F">
                        <w:rPr>
                          <w:rFonts w:ascii="微软雅黑" w:eastAsia="微软雅黑" w:hAnsi="微软雅黑" w:cs="微软雅黑" w:hint="eastAsia"/>
                          <w:color w:val="FFFFFF" w:themeColor="background1"/>
                          <w:sz w:val="2"/>
                          <w:lang w:val="en-AU" w:eastAsia="zh-CN"/>
                        </w:rPr>
                        <w:t>胀</w:t>
                      </w:r>
                      <w:r w:rsidRPr="0070449F">
                        <w:rPr>
                          <w:rFonts w:ascii="Yu Gothic UI" w:eastAsia="Yu Gothic UI" w:hAnsi="Yu Gothic UI" w:cs="Yu Gothic UI" w:hint="eastAsia"/>
                          <w:color w:val="FFFFFF" w:themeColor="background1"/>
                          <w:sz w:val="2"/>
                          <w:lang w:val="en-AU" w:eastAsia="zh-CN"/>
                        </w:rPr>
                        <w:t>“不再上升”，降息将是“适当的</w:t>
                      </w:r>
                      <w:r w:rsidRPr="0070449F">
                        <w:rPr>
                          <w:rFonts w:ascii="微软雅黑" w:eastAsia="微软雅黑" w:hAnsi="微软雅黑" w:cs="微软雅黑" w:hint="eastAsia"/>
                          <w:color w:val="FFFFFF" w:themeColor="background1"/>
                          <w:sz w:val="2"/>
                          <w:lang w:val="en-AU" w:eastAsia="zh-CN"/>
                        </w:rPr>
                        <w:t>举</w:t>
                      </w:r>
                      <w:r w:rsidRPr="0070449F">
                        <w:rPr>
                          <w:rFonts w:ascii="Yu Gothic UI" w:eastAsia="Yu Gothic UI" w:hAnsi="Yu Gothic UI" w:cs="Yu Gothic UI" w:hint="eastAsia"/>
                          <w:color w:val="FFFFFF" w:themeColor="background1"/>
                          <w:sz w:val="2"/>
                          <w:lang w:val="en-AU" w:eastAsia="zh-CN"/>
                        </w:rPr>
                        <w:t>措”。</w:t>
                      </w:r>
                      <w:r w:rsidRPr="0070449F">
                        <w:rPr>
                          <w:rFonts w:ascii="微软雅黑" w:eastAsia="微软雅黑" w:hAnsi="微软雅黑" w:cs="微软雅黑" w:hint="eastAsia"/>
                          <w:color w:val="FFFFFF" w:themeColor="background1"/>
                          <w:sz w:val="2"/>
                          <w:lang w:val="en-AU" w:eastAsia="zh-CN"/>
                        </w:rPr>
                        <w:t>联</w:t>
                      </w:r>
                      <w:r w:rsidRPr="0070449F">
                        <w:rPr>
                          <w:rFonts w:ascii="Yu Gothic UI" w:eastAsia="Yu Gothic UI" w:hAnsi="Yu Gothic UI" w:cs="Yu Gothic UI" w:hint="eastAsia"/>
                          <w:color w:val="FFFFFF" w:themeColor="background1"/>
                          <w:sz w:val="2"/>
                          <w:lang w:val="en-AU" w:eastAsia="zh-CN"/>
                        </w:rPr>
                        <w:t>邦就</w:t>
                      </w:r>
                      <w:r w:rsidRPr="0070449F">
                        <w:rPr>
                          <w:rFonts w:ascii="微软雅黑" w:eastAsia="微软雅黑" w:hAnsi="微软雅黑" w:cs="微软雅黑" w:hint="eastAsia"/>
                          <w:color w:val="FFFFFF" w:themeColor="background1"/>
                          <w:sz w:val="2"/>
                          <w:lang w:val="en-AU" w:eastAsia="zh-CN"/>
                        </w:rPr>
                        <w:t>业</w:t>
                      </w:r>
                      <w:r w:rsidRPr="0070449F">
                        <w:rPr>
                          <w:rFonts w:ascii="Yu Gothic UI" w:eastAsia="Yu Gothic UI" w:hAnsi="Yu Gothic UI" w:cs="Yu Gothic UI" w:hint="eastAsia"/>
                          <w:color w:val="FFFFFF" w:themeColor="background1"/>
                          <w:sz w:val="2"/>
                          <w:lang w:val="en-AU" w:eastAsia="zh-CN"/>
                        </w:rPr>
                        <w:t>和小企</w:t>
                      </w:r>
                      <w:r w:rsidRPr="0070449F">
                        <w:rPr>
                          <w:rFonts w:ascii="微软雅黑" w:eastAsia="微软雅黑" w:hAnsi="微软雅黑" w:cs="微软雅黑" w:hint="eastAsia"/>
                          <w:color w:val="FFFFFF" w:themeColor="background1"/>
                          <w:sz w:val="2"/>
                          <w:lang w:val="en-AU" w:eastAsia="zh-CN"/>
                        </w:rPr>
                        <w:t>业</w:t>
                      </w:r>
                      <w:r w:rsidRPr="0070449F">
                        <w:rPr>
                          <w:rFonts w:ascii="Yu Gothic UI" w:eastAsia="Yu Gothic UI" w:hAnsi="Yu Gothic UI" w:cs="Yu Gothic UI" w:hint="eastAsia"/>
                          <w:color w:val="FFFFFF" w:themeColor="background1"/>
                          <w:sz w:val="2"/>
                          <w:lang w:val="en-AU" w:eastAsia="zh-CN"/>
                        </w:rPr>
                        <w:t>部昨天公布的</w:t>
                      </w:r>
                      <w:r w:rsidRPr="0070449F">
                        <w:rPr>
                          <w:rFonts w:ascii="微软雅黑" w:eastAsia="微软雅黑" w:hAnsi="微软雅黑" w:cs="微软雅黑" w:hint="eastAsia"/>
                          <w:color w:val="FFFFFF" w:themeColor="background1"/>
                          <w:sz w:val="2"/>
                          <w:lang w:val="en-AU" w:eastAsia="zh-CN"/>
                        </w:rPr>
                        <w:t>职</w:t>
                      </w:r>
                      <w:r w:rsidRPr="0070449F">
                        <w:rPr>
                          <w:rFonts w:ascii="Yu Gothic UI" w:eastAsia="Yu Gothic UI" w:hAnsi="Yu Gothic UI" w:cs="Yu Gothic UI" w:hint="eastAsia"/>
                          <w:color w:val="FFFFFF" w:themeColor="background1"/>
                          <w:sz w:val="2"/>
                          <w:lang w:val="en-AU" w:eastAsia="zh-CN"/>
                        </w:rPr>
                        <w:t>位空缺数据</w:t>
                      </w:r>
                      <w:r w:rsidRPr="0070449F">
                        <w:rPr>
                          <w:rFonts w:ascii="微软雅黑" w:eastAsia="微软雅黑" w:hAnsi="微软雅黑" w:cs="微软雅黑" w:hint="eastAsia"/>
                          <w:color w:val="FFFFFF" w:themeColor="background1"/>
                          <w:sz w:val="2"/>
                          <w:lang w:val="en-AU" w:eastAsia="zh-CN"/>
                        </w:rPr>
                        <w:t>显</w:t>
                      </w:r>
                      <w:r w:rsidRPr="0070449F">
                        <w:rPr>
                          <w:rFonts w:ascii="Yu Gothic UI" w:eastAsia="Yu Gothic UI" w:hAnsi="Yu Gothic UI" w:cs="Yu Gothic UI" w:hint="eastAsia"/>
                          <w:color w:val="FFFFFF" w:themeColor="background1"/>
                          <w:sz w:val="2"/>
                          <w:lang w:val="en-AU" w:eastAsia="zh-CN"/>
                        </w:rPr>
                        <w:t>示，月度就</w:t>
                      </w:r>
                      <w:r w:rsidRPr="0070449F">
                        <w:rPr>
                          <w:rFonts w:ascii="微软雅黑" w:eastAsia="微软雅黑" w:hAnsi="微软雅黑" w:cs="微软雅黑" w:hint="eastAsia"/>
                          <w:color w:val="FFFFFF" w:themeColor="background1"/>
                          <w:sz w:val="2"/>
                          <w:lang w:val="en-AU" w:eastAsia="zh-CN"/>
                        </w:rPr>
                        <w:t>业</w:t>
                      </w:r>
                      <w:r w:rsidRPr="0070449F">
                        <w:rPr>
                          <w:rFonts w:ascii="Yu Gothic UI" w:eastAsia="Yu Gothic UI" w:hAnsi="Yu Gothic UI" w:cs="Yu Gothic UI" w:hint="eastAsia"/>
                          <w:color w:val="FFFFFF" w:themeColor="background1"/>
                          <w:sz w:val="2"/>
                          <w:lang w:val="en-AU" w:eastAsia="zh-CN"/>
                        </w:rPr>
                        <w:t>广告降幅</w:t>
                      </w:r>
                      <w:r w:rsidRPr="0070449F">
                        <w:rPr>
                          <w:rFonts w:ascii="微软雅黑" w:eastAsia="微软雅黑" w:hAnsi="微软雅黑" w:cs="微软雅黑" w:hint="eastAsia"/>
                          <w:color w:val="FFFFFF" w:themeColor="background1"/>
                          <w:sz w:val="2"/>
                          <w:lang w:val="en-AU" w:eastAsia="zh-CN"/>
                        </w:rPr>
                        <w:t>为</w:t>
                      </w:r>
                      <w:r w:rsidRPr="0070449F">
                        <w:rPr>
                          <w:rFonts w:ascii="Yu Gothic UI" w:eastAsia="Yu Gothic UI" w:hAnsi="Yu Gothic UI" w:cs="Yu Gothic UI" w:hint="eastAsia"/>
                          <w:color w:val="FFFFFF" w:themeColor="background1"/>
                          <w:sz w:val="2"/>
                          <w:lang w:val="en-AU" w:eastAsia="zh-CN"/>
                        </w:rPr>
                        <w:t>六年来最大，</w:t>
                      </w:r>
                      <w:r w:rsidRPr="0070449F">
                        <w:rPr>
                          <w:rFonts w:ascii="微软雅黑" w:eastAsia="微软雅黑" w:hAnsi="微软雅黑" w:cs="微软雅黑" w:hint="eastAsia"/>
                          <w:color w:val="FFFFFF" w:themeColor="background1"/>
                          <w:sz w:val="2"/>
                          <w:lang w:val="en-AU" w:eastAsia="zh-CN"/>
                        </w:rPr>
                        <w:t>这</w:t>
                      </w:r>
                      <w:r w:rsidRPr="0070449F">
                        <w:rPr>
                          <w:rFonts w:ascii="Yu Gothic UI" w:eastAsia="Yu Gothic UI" w:hAnsi="Yu Gothic UI" w:cs="Yu Gothic UI" w:hint="eastAsia"/>
                          <w:color w:val="FFFFFF" w:themeColor="background1"/>
                          <w:sz w:val="2"/>
                          <w:lang w:val="en-AU" w:eastAsia="zh-CN"/>
                        </w:rPr>
                        <w:t>通常</w:t>
                      </w:r>
                      <w:r w:rsidRPr="0070449F">
                        <w:rPr>
                          <w:rFonts w:ascii="微软雅黑" w:eastAsia="微软雅黑" w:hAnsi="微软雅黑" w:cs="微软雅黑" w:hint="eastAsia"/>
                          <w:color w:val="FFFFFF" w:themeColor="background1"/>
                          <w:sz w:val="2"/>
                          <w:lang w:val="en-AU" w:eastAsia="zh-CN"/>
                        </w:rPr>
                        <w:t>预</w:t>
                      </w:r>
                      <w:r w:rsidRPr="0070449F">
                        <w:rPr>
                          <w:rFonts w:ascii="Yu Gothic UI" w:eastAsia="Yu Gothic UI" w:hAnsi="Yu Gothic UI" w:cs="Yu Gothic UI" w:hint="eastAsia"/>
                          <w:color w:val="FFFFFF" w:themeColor="background1"/>
                          <w:sz w:val="2"/>
                          <w:lang w:val="en-AU" w:eastAsia="zh-CN"/>
                        </w:rPr>
                        <w:t>示着失</w:t>
                      </w:r>
                      <w:r w:rsidRPr="0070449F">
                        <w:rPr>
                          <w:rFonts w:ascii="微软雅黑" w:eastAsia="微软雅黑" w:hAnsi="微软雅黑" w:cs="微软雅黑" w:hint="eastAsia"/>
                          <w:color w:val="FFFFFF" w:themeColor="background1"/>
                          <w:sz w:val="2"/>
                          <w:lang w:val="en-AU" w:eastAsia="zh-CN"/>
                        </w:rPr>
                        <w:t>业</w:t>
                      </w:r>
                      <w:r w:rsidRPr="0070449F">
                        <w:rPr>
                          <w:rFonts w:ascii="Yu Gothic UI" w:eastAsia="Yu Gothic UI" w:hAnsi="Yu Gothic UI" w:cs="Yu Gothic UI" w:hint="eastAsia"/>
                          <w:color w:val="FFFFFF" w:themeColor="background1"/>
                          <w:sz w:val="2"/>
                          <w:lang w:val="en-AU" w:eastAsia="zh-CN"/>
                        </w:rPr>
                        <w:t>率的上升</w:t>
                      </w:r>
                      <w:r w:rsidRPr="0070449F">
                        <w:rPr>
                          <w:rFonts w:ascii="Times New Roman" w:hAnsi="Times New Roman" w:cs="Times New Roman" w:hint="eastAsia"/>
                          <w:color w:val="FFFFFF" w:themeColor="background1"/>
                          <w:sz w:val="2"/>
                          <w:lang w:val="en-AU" w:eastAsia="zh-CN"/>
                        </w:rPr>
                        <w:t>。</w:t>
                      </w:r>
                    </w:p>
                  </w:txbxContent>
                </v:textbox>
              </v:shape>
            </w:pict>
          </mc:Fallback>
        </mc:AlternateContent>
      </w:r>
      <w:r w:rsidR="006E20B1">
        <w:rPr>
          <w:noProof/>
          <w:lang w:val="en-AU" w:eastAsia="zh-CN"/>
        </w:rPr>
        <w:drawing>
          <wp:inline distT="0" distB="0" distL="0" distR="0" wp14:anchorId="4A1C7E10" wp14:editId="0737540D">
            <wp:extent cx="5760720" cy="221615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2216150"/>
                    </a:xfrm>
                    <a:prstGeom prst="rect">
                      <a:avLst/>
                    </a:prstGeom>
                  </pic:spPr>
                </pic:pic>
              </a:graphicData>
            </a:graphic>
          </wp:inline>
        </w:drawing>
      </w:r>
      <w:r w:rsidR="00A7240B" w:rsidRPr="00854CB8">
        <w:rPr>
          <w:rFonts w:ascii="Times New Roman" w:hAnsi="Times New Roman" w:cs="Times New Roman"/>
        </w:rPr>
        <w:br w:type="page"/>
      </w:r>
    </w:p>
    <w:p w14:paraId="4A9D9DF8" w14:textId="301B05A2" w:rsidR="00A7240B" w:rsidRPr="00854CB8" w:rsidRDefault="002724D1" w:rsidP="00854CB8">
      <w:pPr>
        <w:pStyle w:val="1"/>
      </w:pPr>
      <w:bookmarkStart w:id="10" w:name="_Toc7385144"/>
      <w:r w:rsidRPr="00854CB8">
        <w:t>NAB</w:t>
      </w:r>
      <w:bookmarkEnd w:id="10"/>
    </w:p>
    <w:p w14:paraId="76EA524D" w14:textId="5223633B" w:rsidR="00A7240B" w:rsidRPr="00BE0A7C" w:rsidRDefault="00112745" w:rsidP="00BE0A7C">
      <w:pPr>
        <w:spacing w:line="276" w:lineRule="auto"/>
        <w:rPr>
          <w:rFonts w:ascii="Times New Roman" w:hAnsi="Times New Roman" w:cs="Times New Roman"/>
          <w:sz w:val="2"/>
          <w:lang w:val="en-AU" w:eastAsia="zh-CN"/>
        </w:rPr>
      </w:pPr>
      <w:r w:rsidRPr="00854CB8">
        <w:rPr>
          <w:rFonts w:ascii="Times New Roman" w:hAnsi="Times New Roman" w:cs="Times New Roman"/>
          <w:lang w:val="en-AU"/>
        </w:rPr>
        <w:t>NAB is one of the “Big 4” Banks. Its main businesses involve retail banking and commercial banking.</w:t>
      </w:r>
      <w:r w:rsidR="00BE0A7C" w:rsidRPr="00BE0A7C">
        <w:rPr>
          <w:rFonts w:ascii="Times New Roman" w:hAnsi="Times New Roman" w:cs="Times New Roman"/>
          <w:sz w:val="2"/>
          <w:lang w:val="en-AU" w:eastAsia="zh-CN"/>
        </w:rPr>
        <w:t xml:space="preserve"> </w:t>
      </w:r>
    </w:p>
    <w:p w14:paraId="5EAB753B" w14:textId="4B828014" w:rsidR="00E82B20" w:rsidRPr="00854CB8" w:rsidRDefault="00E82B20" w:rsidP="003D2F65">
      <w:pPr>
        <w:pStyle w:val="2"/>
      </w:pPr>
      <w:bookmarkStart w:id="11" w:name="_Toc7385145"/>
      <w:r w:rsidRPr="00854CB8">
        <w:t>Fundamental analysis</w:t>
      </w:r>
      <w:bookmarkEnd w:id="11"/>
      <w:r w:rsidRPr="00854CB8">
        <w:t xml:space="preserve"> </w:t>
      </w:r>
    </w:p>
    <w:tbl>
      <w:tblPr>
        <w:tblW w:w="6355" w:type="dxa"/>
        <w:tblInd w:w="113" w:type="dxa"/>
        <w:tblLook w:val="04A0" w:firstRow="1" w:lastRow="0" w:firstColumn="1" w:lastColumn="0" w:noHBand="0" w:noVBand="1"/>
      </w:tblPr>
      <w:tblGrid>
        <w:gridCol w:w="960"/>
        <w:gridCol w:w="960"/>
        <w:gridCol w:w="1216"/>
        <w:gridCol w:w="960"/>
        <w:gridCol w:w="963"/>
        <w:gridCol w:w="1296"/>
      </w:tblGrid>
      <w:tr w:rsidR="002724D1" w:rsidRPr="00854CB8" w14:paraId="105D8BC6" w14:textId="77777777" w:rsidTr="00112745">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D9F588" w14:textId="77777777" w:rsidR="002724D1" w:rsidRPr="00854CB8" w:rsidRDefault="002724D1" w:rsidP="00854CB8">
            <w:pPr>
              <w:spacing w:line="276" w:lineRule="auto"/>
              <w:rPr>
                <w:rFonts w:ascii="Times New Roman" w:eastAsia="Times New Roman" w:hAnsi="Times New Roman" w:cs="Times New Roman"/>
                <w:color w:val="000000"/>
                <w:lang w:val="en-AU" w:eastAsia="zh-CN"/>
              </w:rPr>
            </w:pPr>
            <w:r w:rsidRPr="00854CB8">
              <w:rPr>
                <w:rFonts w:ascii="Times New Roman" w:eastAsia="Times New Roman" w:hAnsi="Times New Roman" w:cs="Times New Roman"/>
                <w:color w:val="000000"/>
                <w:lang w:val="en-AU" w:eastAsia="zh-CN"/>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AAD2578" w14:textId="4D03A144" w:rsidR="002724D1" w:rsidRPr="00854CB8" w:rsidRDefault="002724D1" w:rsidP="00854CB8">
            <w:pPr>
              <w:spacing w:line="276" w:lineRule="auto"/>
              <w:rPr>
                <w:rFonts w:ascii="Times New Roman" w:eastAsia="Times New Roman" w:hAnsi="Times New Roman" w:cs="Times New Roman"/>
                <w:color w:val="000000"/>
                <w:lang w:val="en-AU" w:eastAsia="zh-CN"/>
              </w:rPr>
            </w:pPr>
            <w:r w:rsidRPr="00854CB8">
              <w:rPr>
                <w:rFonts w:ascii="Times New Roman" w:eastAsia="Times New Roman" w:hAnsi="Times New Roman" w:cs="Times New Roman"/>
                <w:color w:val="000000"/>
                <w:lang w:val="en-AU" w:eastAsia="zh-CN"/>
              </w:rPr>
              <w:t xml:space="preserve">Net </w:t>
            </w:r>
            <w:r w:rsidR="00FE32BD" w:rsidRPr="00854CB8">
              <w:rPr>
                <w:rFonts w:ascii="Times New Roman" w:eastAsia="Times New Roman" w:hAnsi="Times New Roman" w:cs="Times New Roman"/>
                <w:color w:val="000000"/>
                <w:lang w:val="en-AU" w:eastAsia="zh-CN"/>
              </w:rPr>
              <w:t>interest</w:t>
            </w:r>
            <w:r w:rsidRPr="00854CB8">
              <w:rPr>
                <w:rFonts w:ascii="Times New Roman" w:eastAsia="Times New Roman" w:hAnsi="Times New Roman" w:cs="Times New Roman"/>
                <w:color w:val="000000"/>
                <w:lang w:val="en-AU" w:eastAsia="zh-CN"/>
              </w:rPr>
              <w:t xml:space="preserve"> margin</w:t>
            </w:r>
          </w:p>
        </w:tc>
        <w:tc>
          <w:tcPr>
            <w:tcW w:w="1216" w:type="dxa"/>
            <w:tcBorders>
              <w:top w:val="single" w:sz="4" w:space="0" w:color="auto"/>
              <w:left w:val="nil"/>
              <w:bottom w:val="single" w:sz="4" w:space="0" w:color="auto"/>
              <w:right w:val="single" w:sz="4" w:space="0" w:color="auto"/>
            </w:tcBorders>
            <w:shd w:val="clear" w:color="auto" w:fill="auto"/>
            <w:noWrap/>
            <w:vAlign w:val="bottom"/>
            <w:hideMark/>
          </w:tcPr>
          <w:p w14:paraId="4F8335DF" w14:textId="77777777" w:rsidR="002724D1" w:rsidRPr="00854CB8" w:rsidRDefault="002724D1" w:rsidP="00854CB8">
            <w:pPr>
              <w:spacing w:line="276" w:lineRule="auto"/>
              <w:rPr>
                <w:rFonts w:ascii="Times New Roman" w:eastAsia="Times New Roman" w:hAnsi="Times New Roman" w:cs="Times New Roman"/>
                <w:color w:val="000000"/>
                <w:lang w:val="en-AU" w:eastAsia="zh-CN"/>
              </w:rPr>
            </w:pPr>
            <w:r w:rsidRPr="00854CB8">
              <w:rPr>
                <w:rFonts w:ascii="Times New Roman" w:eastAsia="Times New Roman" w:hAnsi="Times New Roman" w:cs="Times New Roman"/>
                <w:color w:val="000000"/>
                <w:lang w:val="en-AU" w:eastAsia="zh-CN"/>
              </w:rPr>
              <w:t xml:space="preserve">Efficiency ratio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7B69E93" w14:textId="77777777" w:rsidR="002724D1" w:rsidRPr="00854CB8" w:rsidRDefault="002724D1" w:rsidP="00854CB8">
            <w:pPr>
              <w:spacing w:line="276" w:lineRule="auto"/>
              <w:rPr>
                <w:rFonts w:ascii="Times New Roman" w:eastAsia="Times New Roman" w:hAnsi="Times New Roman" w:cs="Times New Roman"/>
                <w:color w:val="000000"/>
                <w:lang w:val="en-AU" w:eastAsia="zh-CN"/>
              </w:rPr>
            </w:pPr>
            <w:r w:rsidRPr="00854CB8">
              <w:rPr>
                <w:rFonts w:ascii="Times New Roman" w:eastAsia="Times New Roman" w:hAnsi="Times New Roman" w:cs="Times New Roman"/>
                <w:color w:val="000000"/>
                <w:lang w:val="en-AU" w:eastAsia="zh-CN"/>
              </w:rPr>
              <w:t xml:space="preserve">Loan growth </w:t>
            </w:r>
          </w:p>
        </w:tc>
        <w:tc>
          <w:tcPr>
            <w:tcW w:w="963" w:type="dxa"/>
            <w:tcBorders>
              <w:top w:val="single" w:sz="4" w:space="0" w:color="auto"/>
              <w:left w:val="nil"/>
              <w:bottom w:val="single" w:sz="4" w:space="0" w:color="auto"/>
              <w:right w:val="single" w:sz="4" w:space="0" w:color="auto"/>
            </w:tcBorders>
            <w:shd w:val="clear" w:color="auto" w:fill="auto"/>
            <w:noWrap/>
            <w:vAlign w:val="bottom"/>
            <w:hideMark/>
          </w:tcPr>
          <w:p w14:paraId="33EE6331" w14:textId="77777777" w:rsidR="002724D1" w:rsidRPr="00854CB8" w:rsidRDefault="002724D1" w:rsidP="00854CB8">
            <w:pPr>
              <w:spacing w:line="276" w:lineRule="auto"/>
              <w:rPr>
                <w:rFonts w:ascii="Times New Roman" w:eastAsia="Times New Roman" w:hAnsi="Times New Roman" w:cs="Times New Roman"/>
                <w:color w:val="000000"/>
                <w:lang w:val="en-AU" w:eastAsia="zh-CN"/>
              </w:rPr>
            </w:pPr>
            <w:r w:rsidRPr="00854CB8">
              <w:rPr>
                <w:rFonts w:ascii="Times New Roman" w:eastAsia="Times New Roman" w:hAnsi="Times New Roman" w:cs="Times New Roman"/>
                <w:color w:val="000000"/>
                <w:lang w:val="en-AU" w:eastAsia="zh-CN"/>
              </w:rPr>
              <w:t xml:space="preserve">Deposit growth </w:t>
            </w:r>
          </w:p>
        </w:tc>
        <w:tc>
          <w:tcPr>
            <w:tcW w:w="1296" w:type="dxa"/>
            <w:tcBorders>
              <w:top w:val="single" w:sz="4" w:space="0" w:color="auto"/>
              <w:left w:val="nil"/>
              <w:bottom w:val="single" w:sz="4" w:space="0" w:color="auto"/>
              <w:right w:val="single" w:sz="4" w:space="0" w:color="auto"/>
            </w:tcBorders>
            <w:shd w:val="clear" w:color="auto" w:fill="auto"/>
            <w:noWrap/>
            <w:vAlign w:val="bottom"/>
            <w:hideMark/>
          </w:tcPr>
          <w:p w14:paraId="5B6016F5" w14:textId="77777777" w:rsidR="002724D1" w:rsidRPr="00854CB8" w:rsidRDefault="002724D1" w:rsidP="00854CB8">
            <w:pPr>
              <w:spacing w:line="276" w:lineRule="auto"/>
              <w:rPr>
                <w:rFonts w:ascii="Times New Roman" w:eastAsia="Times New Roman" w:hAnsi="Times New Roman" w:cs="Times New Roman"/>
                <w:color w:val="000000"/>
                <w:lang w:val="en-AU" w:eastAsia="zh-CN"/>
              </w:rPr>
            </w:pPr>
            <w:r w:rsidRPr="00854CB8">
              <w:rPr>
                <w:rFonts w:ascii="Times New Roman" w:eastAsia="Times New Roman" w:hAnsi="Times New Roman" w:cs="Times New Roman"/>
                <w:color w:val="000000"/>
                <w:lang w:val="en-AU" w:eastAsia="zh-CN"/>
              </w:rPr>
              <w:t>Non-performing loans to total loans</w:t>
            </w:r>
          </w:p>
        </w:tc>
      </w:tr>
      <w:tr w:rsidR="002724D1" w:rsidRPr="00854CB8" w14:paraId="0F2EDB48" w14:textId="77777777" w:rsidTr="00112745">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C7EB71" w14:textId="77777777" w:rsidR="002724D1" w:rsidRPr="00854CB8" w:rsidRDefault="002724D1" w:rsidP="00854CB8">
            <w:pPr>
              <w:spacing w:line="276" w:lineRule="auto"/>
              <w:jc w:val="center"/>
              <w:rPr>
                <w:rFonts w:ascii="Times New Roman" w:eastAsia="Times New Roman" w:hAnsi="Times New Roman" w:cs="Times New Roman"/>
                <w:color w:val="000000"/>
                <w:lang w:val="en-AU" w:eastAsia="zh-CN"/>
              </w:rPr>
            </w:pPr>
            <w:r w:rsidRPr="00854CB8">
              <w:rPr>
                <w:rFonts w:ascii="Times New Roman" w:eastAsia="Times New Roman" w:hAnsi="Times New Roman" w:cs="Times New Roman"/>
                <w:color w:val="000000"/>
                <w:lang w:val="en-AU" w:eastAsia="zh-CN"/>
              </w:rPr>
              <w:t>2014</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63A036F3" w14:textId="77777777" w:rsidR="002724D1" w:rsidRPr="00854CB8" w:rsidRDefault="002724D1" w:rsidP="00854CB8">
            <w:pPr>
              <w:spacing w:line="276" w:lineRule="auto"/>
              <w:rPr>
                <w:rFonts w:ascii="Times New Roman" w:eastAsia="Times New Roman" w:hAnsi="Times New Roman" w:cs="Times New Roman"/>
                <w:color w:val="000000"/>
                <w:lang w:val="en-AU" w:eastAsia="zh-CN"/>
              </w:rPr>
            </w:pPr>
            <w:r w:rsidRPr="00854CB8">
              <w:rPr>
                <w:rFonts w:ascii="Times New Roman" w:hAnsi="Times New Roman" w:cs="Times New Roman"/>
                <w:color w:val="000000"/>
              </w:rPr>
              <w:t>1.91%</w:t>
            </w:r>
          </w:p>
        </w:tc>
        <w:tc>
          <w:tcPr>
            <w:tcW w:w="1216" w:type="dxa"/>
            <w:tcBorders>
              <w:top w:val="single" w:sz="4" w:space="0" w:color="auto"/>
              <w:left w:val="nil"/>
              <w:bottom w:val="single" w:sz="4" w:space="0" w:color="auto"/>
              <w:right w:val="single" w:sz="4" w:space="0" w:color="auto"/>
            </w:tcBorders>
            <w:shd w:val="clear" w:color="auto" w:fill="auto"/>
            <w:noWrap/>
            <w:vAlign w:val="center"/>
          </w:tcPr>
          <w:p w14:paraId="1468ED82" w14:textId="77777777" w:rsidR="002724D1" w:rsidRPr="00854CB8" w:rsidRDefault="002724D1" w:rsidP="00854CB8">
            <w:pPr>
              <w:spacing w:line="276" w:lineRule="auto"/>
              <w:rPr>
                <w:rFonts w:ascii="Times New Roman" w:eastAsia="Times New Roman" w:hAnsi="Times New Roman" w:cs="Times New Roman"/>
                <w:color w:val="000000"/>
                <w:lang w:val="en-AU" w:eastAsia="zh-CN"/>
              </w:rPr>
            </w:pPr>
            <w:r w:rsidRPr="00854CB8">
              <w:rPr>
                <w:rFonts w:ascii="Times New Roman" w:hAnsi="Times New Roman" w:cs="Times New Roman"/>
                <w:color w:val="000000"/>
              </w:rPr>
              <w:t>69.10%</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186C56EA" w14:textId="77777777" w:rsidR="002724D1" w:rsidRPr="00854CB8" w:rsidRDefault="002724D1" w:rsidP="00854CB8">
            <w:pPr>
              <w:spacing w:line="276" w:lineRule="auto"/>
              <w:rPr>
                <w:rFonts w:ascii="Times New Roman" w:eastAsia="Times New Roman" w:hAnsi="Times New Roman" w:cs="Times New Roman"/>
                <w:color w:val="000000"/>
                <w:lang w:val="en-AU" w:eastAsia="zh-CN"/>
              </w:rPr>
            </w:pPr>
            <w:r w:rsidRPr="00854CB8">
              <w:rPr>
                <w:rFonts w:ascii="Times New Roman" w:hAnsi="Times New Roman" w:cs="Times New Roman"/>
                <w:color w:val="000000"/>
              </w:rPr>
              <w:t>6.40%</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0F4F1BD0" w14:textId="77777777" w:rsidR="002724D1" w:rsidRPr="00854CB8" w:rsidRDefault="002724D1" w:rsidP="00854CB8">
            <w:pPr>
              <w:spacing w:line="276" w:lineRule="auto"/>
              <w:rPr>
                <w:rFonts w:ascii="Times New Roman" w:eastAsia="Times New Roman" w:hAnsi="Times New Roman" w:cs="Times New Roman"/>
                <w:color w:val="000000"/>
                <w:lang w:val="en-AU" w:eastAsia="zh-CN"/>
              </w:rPr>
            </w:pPr>
            <w:r w:rsidRPr="00854CB8">
              <w:rPr>
                <w:rFonts w:ascii="Times New Roman" w:hAnsi="Times New Roman" w:cs="Times New Roman"/>
                <w:color w:val="000000"/>
              </w:rPr>
              <w:t>8.70%</w:t>
            </w:r>
          </w:p>
        </w:tc>
        <w:tc>
          <w:tcPr>
            <w:tcW w:w="1296" w:type="dxa"/>
            <w:tcBorders>
              <w:top w:val="single" w:sz="4" w:space="0" w:color="auto"/>
              <w:left w:val="nil"/>
              <w:bottom w:val="single" w:sz="4" w:space="0" w:color="auto"/>
              <w:right w:val="single" w:sz="4" w:space="0" w:color="auto"/>
            </w:tcBorders>
            <w:shd w:val="clear" w:color="auto" w:fill="auto"/>
            <w:noWrap/>
            <w:vAlign w:val="center"/>
          </w:tcPr>
          <w:p w14:paraId="68EAB501" w14:textId="77777777" w:rsidR="002724D1" w:rsidRPr="00854CB8" w:rsidRDefault="002724D1" w:rsidP="00854CB8">
            <w:pPr>
              <w:spacing w:line="276" w:lineRule="auto"/>
              <w:rPr>
                <w:rFonts w:ascii="Times New Roman" w:eastAsia="Times New Roman" w:hAnsi="Times New Roman" w:cs="Times New Roman"/>
                <w:color w:val="000000"/>
                <w:lang w:val="en-AU" w:eastAsia="zh-CN"/>
              </w:rPr>
            </w:pPr>
            <w:r w:rsidRPr="00854CB8">
              <w:rPr>
                <w:rFonts w:ascii="Times New Roman" w:hAnsi="Times New Roman" w:cs="Times New Roman"/>
                <w:color w:val="000000"/>
              </w:rPr>
              <w:t>3.38%</w:t>
            </w:r>
          </w:p>
        </w:tc>
      </w:tr>
      <w:tr w:rsidR="002724D1" w:rsidRPr="00854CB8" w14:paraId="7DB9E3A6" w14:textId="77777777" w:rsidTr="00112745">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9F0C8F" w14:textId="77777777" w:rsidR="002724D1" w:rsidRPr="00854CB8" w:rsidRDefault="002724D1" w:rsidP="00854CB8">
            <w:pPr>
              <w:spacing w:line="276" w:lineRule="auto"/>
              <w:jc w:val="center"/>
              <w:rPr>
                <w:rFonts w:ascii="Times New Roman" w:eastAsia="Times New Roman" w:hAnsi="Times New Roman" w:cs="Times New Roman"/>
                <w:color w:val="000000"/>
                <w:lang w:val="en-AU" w:eastAsia="zh-CN"/>
              </w:rPr>
            </w:pPr>
            <w:r w:rsidRPr="00854CB8">
              <w:rPr>
                <w:rFonts w:ascii="Times New Roman" w:eastAsia="Times New Roman" w:hAnsi="Times New Roman" w:cs="Times New Roman"/>
                <w:color w:val="000000"/>
                <w:lang w:val="en-AU" w:eastAsia="zh-CN"/>
              </w:rPr>
              <w:t>2015</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57B194A7" w14:textId="77777777" w:rsidR="002724D1" w:rsidRPr="00854CB8" w:rsidRDefault="002724D1" w:rsidP="00854CB8">
            <w:pPr>
              <w:spacing w:line="276" w:lineRule="auto"/>
              <w:rPr>
                <w:rFonts w:ascii="Times New Roman" w:eastAsia="Times New Roman" w:hAnsi="Times New Roman" w:cs="Times New Roman"/>
                <w:color w:val="000000"/>
                <w:lang w:val="en-AU" w:eastAsia="zh-CN"/>
              </w:rPr>
            </w:pPr>
            <w:r w:rsidRPr="00854CB8">
              <w:rPr>
                <w:rFonts w:ascii="Times New Roman" w:hAnsi="Times New Roman" w:cs="Times New Roman"/>
                <w:color w:val="000000"/>
              </w:rPr>
              <w:t>1.90%</w:t>
            </w:r>
          </w:p>
        </w:tc>
        <w:tc>
          <w:tcPr>
            <w:tcW w:w="1216" w:type="dxa"/>
            <w:tcBorders>
              <w:top w:val="single" w:sz="4" w:space="0" w:color="auto"/>
              <w:left w:val="nil"/>
              <w:bottom w:val="single" w:sz="4" w:space="0" w:color="auto"/>
              <w:right w:val="single" w:sz="4" w:space="0" w:color="auto"/>
            </w:tcBorders>
            <w:shd w:val="clear" w:color="auto" w:fill="auto"/>
            <w:noWrap/>
            <w:vAlign w:val="center"/>
          </w:tcPr>
          <w:p w14:paraId="52A0A82D" w14:textId="77777777" w:rsidR="002724D1" w:rsidRPr="00854CB8" w:rsidRDefault="002724D1" w:rsidP="00854CB8">
            <w:pPr>
              <w:spacing w:line="276" w:lineRule="auto"/>
              <w:rPr>
                <w:rFonts w:ascii="Times New Roman" w:eastAsia="Times New Roman" w:hAnsi="Times New Roman" w:cs="Times New Roman"/>
                <w:color w:val="000000"/>
                <w:lang w:val="en-AU" w:eastAsia="zh-CN"/>
              </w:rPr>
            </w:pPr>
            <w:r w:rsidRPr="00854CB8">
              <w:rPr>
                <w:rFonts w:ascii="Times New Roman" w:hAnsi="Times New Roman" w:cs="Times New Roman"/>
                <w:color w:val="000000"/>
              </w:rPr>
              <w:t>57.40%</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7860BA8F" w14:textId="77777777" w:rsidR="002724D1" w:rsidRPr="00854CB8" w:rsidRDefault="002724D1" w:rsidP="00854CB8">
            <w:pPr>
              <w:spacing w:line="276" w:lineRule="auto"/>
              <w:rPr>
                <w:rFonts w:ascii="Times New Roman" w:eastAsia="Times New Roman" w:hAnsi="Times New Roman" w:cs="Times New Roman"/>
                <w:color w:val="000000"/>
                <w:lang w:val="en-AU" w:eastAsia="zh-CN"/>
              </w:rPr>
            </w:pPr>
            <w:r w:rsidRPr="00854CB8">
              <w:rPr>
                <w:rFonts w:ascii="Times New Roman" w:hAnsi="Times New Roman" w:cs="Times New Roman"/>
                <w:color w:val="000000"/>
              </w:rPr>
              <w:t>23.50%</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31E1F596" w14:textId="77777777" w:rsidR="002724D1" w:rsidRPr="00854CB8" w:rsidRDefault="002724D1" w:rsidP="00854CB8">
            <w:pPr>
              <w:spacing w:line="276" w:lineRule="auto"/>
              <w:rPr>
                <w:rFonts w:ascii="Times New Roman" w:eastAsia="Times New Roman" w:hAnsi="Times New Roman" w:cs="Times New Roman"/>
                <w:color w:val="000000"/>
                <w:lang w:val="en-AU" w:eastAsia="zh-CN"/>
              </w:rPr>
            </w:pPr>
            <w:r w:rsidRPr="00854CB8">
              <w:rPr>
                <w:rFonts w:ascii="Times New Roman" w:hAnsi="Times New Roman" w:cs="Times New Roman"/>
                <w:color w:val="000000"/>
              </w:rPr>
              <w:t>1.90%</w:t>
            </w:r>
          </w:p>
        </w:tc>
        <w:tc>
          <w:tcPr>
            <w:tcW w:w="1296" w:type="dxa"/>
            <w:tcBorders>
              <w:top w:val="single" w:sz="4" w:space="0" w:color="auto"/>
              <w:left w:val="nil"/>
              <w:bottom w:val="single" w:sz="4" w:space="0" w:color="auto"/>
              <w:right w:val="single" w:sz="4" w:space="0" w:color="auto"/>
            </w:tcBorders>
            <w:shd w:val="clear" w:color="auto" w:fill="auto"/>
            <w:noWrap/>
            <w:vAlign w:val="center"/>
          </w:tcPr>
          <w:p w14:paraId="44975C3A" w14:textId="77777777" w:rsidR="002724D1" w:rsidRPr="00854CB8" w:rsidRDefault="002724D1" w:rsidP="00854CB8">
            <w:pPr>
              <w:spacing w:line="276" w:lineRule="auto"/>
              <w:rPr>
                <w:rFonts w:ascii="Times New Roman" w:eastAsia="Times New Roman" w:hAnsi="Times New Roman" w:cs="Times New Roman"/>
                <w:color w:val="000000"/>
                <w:lang w:val="en-AU" w:eastAsia="zh-CN"/>
              </w:rPr>
            </w:pPr>
            <w:r w:rsidRPr="00854CB8">
              <w:rPr>
                <w:rFonts w:ascii="Times New Roman" w:hAnsi="Times New Roman" w:cs="Times New Roman"/>
                <w:color w:val="000000"/>
              </w:rPr>
              <w:t>1.90%</w:t>
            </w:r>
          </w:p>
        </w:tc>
      </w:tr>
      <w:tr w:rsidR="002724D1" w:rsidRPr="00854CB8" w14:paraId="408CFF30" w14:textId="77777777" w:rsidTr="0011274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F5F5B8D" w14:textId="77777777" w:rsidR="002724D1" w:rsidRPr="00854CB8" w:rsidRDefault="002724D1" w:rsidP="00854CB8">
            <w:pPr>
              <w:spacing w:line="276" w:lineRule="auto"/>
              <w:jc w:val="center"/>
              <w:rPr>
                <w:rFonts w:ascii="Times New Roman" w:eastAsia="Times New Roman" w:hAnsi="Times New Roman" w:cs="Times New Roman"/>
                <w:color w:val="000000"/>
                <w:lang w:val="en-AU" w:eastAsia="zh-CN"/>
              </w:rPr>
            </w:pPr>
            <w:r w:rsidRPr="00854CB8">
              <w:rPr>
                <w:rFonts w:ascii="Times New Roman" w:eastAsia="Times New Roman" w:hAnsi="Times New Roman" w:cs="Times New Roman"/>
                <w:color w:val="000000"/>
                <w:lang w:val="en-AU" w:eastAsia="zh-CN"/>
              </w:rPr>
              <w:t>2016</w:t>
            </w:r>
          </w:p>
        </w:tc>
        <w:tc>
          <w:tcPr>
            <w:tcW w:w="960" w:type="dxa"/>
            <w:tcBorders>
              <w:top w:val="nil"/>
              <w:left w:val="nil"/>
              <w:bottom w:val="single" w:sz="4" w:space="0" w:color="auto"/>
              <w:right w:val="single" w:sz="4" w:space="0" w:color="auto"/>
            </w:tcBorders>
            <w:shd w:val="clear" w:color="auto" w:fill="auto"/>
            <w:noWrap/>
            <w:vAlign w:val="center"/>
            <w:hideMark/>
          </w:tcPr>
          <w:p w14:paraId="684820FD" w14:textId="77777777" w:rsidR="002724D1" w:rsidRPr="00854CB8" w:rsidRDefault="002724D1" w:rsidP="00854CB8">
            <w:pPr>
              <w:spacing w:line="276" w:lineRule="auto"/>
              <w:rPr>
                <w:rFonts w:ascii="Times New Roman" w:eastAsia="Times New Roman" w:hAnsi="Times New Roman" w:cs="Times New Roman"/>
                <w:color w:val="000000"/>
                <w:lang w:val="en-AU" w:eastAsia="zh-CN"/>
              </w:rPr>
            </w:pPr>
            <w:r w:rsidRPr="00854CB8">
              <w:rPr>
                <w:rFonts w:ascii="Times New Roman" w:hAnsi="Times New Roman" w:cs="Times New Roman"/>
                <w:color w:val="000000"/>
              </w:rPr>
              <w:t>1.88%</w:t>
            </w:r>
          </w:p>
        </w:tc>
        <w:tc>
          <w:tcPr>
            <w:tcW w:w="1216" w:type="dxa"/>
            <w:tcBorders>
              <w:top w:val="nil"/>
              <w:left w:val="nil"/>
              <w:bottom w:val="single" w:sz="4" w:space="0" w:color="auto"/>
              <w:right w:val="single" w:sz="4" w:space="0" w:color="auto"/>
            </w:tcBorders>
            <w:shd w:val="clear" w:color="auto" w:fill="auto"/>
            <w:noWrap/>
            <w:vAlign w:val="center"/>
            <w:hideMark/>
          </w:tcPr>
          <w:p w14:paraId="322671E9" w14:textId="77777777" w:rsidR="002724D1" w:rsidRPr="00854CB8" w:rsidRDefault="002724D1" w:rsidP="00854CB8">
            <w:pPr>
              <w:spacing w:line="276" w:lineRule="auto"/>
              <w:rPr>
                <w:rFonts w:ascii="Times New Roman" w:eastAsia="Times New Roman" w:hAnsi="Times New Roman" w:cs="Times New Roman"/>
                <w:color w:val="000000"/>
                <w:lang w:val="en-AU" w:eastAsia="zh-CN"/>
              </w:rPr>
            </w:pPr>
            <w:r w:rsidRPr="00854CB8">
              <w:rPr>
                <w:rFonts w:ascii="Times New Roman" w:hAnsi="Times New Roman" w:cs="Times New Roman"/>
                <w:color w:val="000000"/>
              </w:rPr>
              <w:t>56.60%</w:t>
            </w:r>
          </w:p>
        </w:tc>
        <w:tc>
          <w:tcPr>
            <w:tcW w:w="960" w:type="dxa"/>
            <w:tcBorders>
              <w:top w:val="nil"/>
              <w:left w:val="nil"/>
              <w:bottom w:val="single" w:sz="4" w:space="0" w:color="auto"/>
              <w:right w:val="single" w:sz="4" w:space="0" w:color="auto"/>
            </w:tcBorders>
            <w:shd w:val="clear" w:color="auto" w:fill="auto"/>
            <w:noWrap/>
            <w:vAlign w:val="center"/>
            <w:hideMark/>
          </w:tcPr>
          <w:p w14:paraId="07ECD5FC" w14:textId="77777777" w:rsidR="002724D1" w:rsidRPr="00854CB8" w:rsidRDefault="002724D1" w:rsidP="00854CB8">
            <w:pPr>
              <w:spacing w:line="276" w:lineRule="auto"/>
              <w:rPr>
                <w:rFonts w:ascii="Times New Roman" w:eastAsia="Times New Roman" w:hAnsi="Times New Roman" w:cs="Times New Roman"/>
                <w:color w:val="000000"/>
                <w:lang w:val="en-AU" w:eastAsia="zh-CN"/>
              </w:rPr>
            </w:pPr>
            <w:r w:rsidRPr="00854CB8">
              <w:rPr>
                <w:rFonts w:ascii="Times New Roman" w:hAnsi="Times New Roman" w:cs="Times New Roman"/>
                <w:color w:val="000000"/>
              </w:rPr>
              <w:t>-3.80%</w:t>
            </w:r>
          </w:p>
        </w:tc>
        <w:tc>
          <w:tcPr>
            <w:tcW w:w="963" w:type="dxa"/>
            <w:tcBorders>
              <w:top w:val="nil"/>
              <w:left w:val="nil"/>
              <w:bottom w:val="single" w:sz="4" w:space="0" w:color="auto"/>
              <w:right w:val="single" w:sz="4" w:space="0" w:color="auto"/>
            </w:tcBorders>
            <w:shd w:val="clear" w:color="auto" w:fill="auto"/>
            <w:noWrap/>
            <w:vAlign w:val="center"/>
            <w:hideMark/>
          </w:tcPr>
          <w:p w14:paraId="23D9CBF6" w14:textId="77777777" w:rsidR="002724D1" w:rsidRPr="00854CB8" w:rsidRDefault="002724D1" w:rsidP="00854CB8">
            <w:pPr>
              <w:spacing w:line="276" w:lineRule="auto"/>
              <w:rPr>
                <w:rFonts w:ascii="Times New Roman" w:eastAsia="Times New Roman" w:hAnsi="Times New Roman" w:cs="Times New Roman"/>
                <w:color w:val="000000"/>
                <w:lang w:val="en-AU" w:eastAsia="zh-CN"/>
              </w:rPr>
            </w:pPr>
            <w:r w:rsidRPr="00854CB8">
              <w:rPr>
                <w:rFonts w:ascii="Times New Roman" w:hAnsi="Times New Roman" w:cs="Times New Roman"/>
                <w:color w:val="000000"/>
              </w:rPr>
              <w:t>-6.50%</w:t>
            </w:r>
          </w:p>
        </w:tc>
        <w:tc>
          <w:tcPr>
            <w:tcW w:w="1296" w:type="dxa"/>
            <w:tcBorders>
              <w:top w:val="nil"/>
              <w:left w:val="nil"/>
              <w:bottom w:val="single" w:sz="4" w:space="0" w:color="auto"/>
              <w:right w:val="single" w:sz="4" w:space="0" w:color="auto"/>
            </w:tcBorders>
            <w:shd w:val="clear" w:color="auto" w:fill="auto"/>
            <w:noWrap/>
            <w:vAlign w:val="center"/>
            <w:hideMark/>
          </w:tcPr>
          <w:p w14:paraId="757264AC" w14:textId="77777777" w:rsidR="002724D1" w:rsidRPr="00854CB8" w:rsidRDefault="002724D1" w:rsidP="00854CB8">
            <w:pPr>
              <w:spacing w:line="276" w:lineRule="auto"/>
              <w:rPr>
                <w:rFonts w:ascii="Times New Roman" w:eastAsia="Times New Roman" w:hAnsi="Times New Roman" w:cs="Times New Roman"/>
                <w:color w:val="000000"/>
                <w:lang w:val="en-AU" w:eastAsia="zh-CN"/>
              </w:rPr>
            </w:pPr>
            <w:r w:rsidRPr="00854CB8">
              <w:rPr>
                <w:rFonts w:ascii="Times New Roman" w:hAnsi="Times New Roman" w:cs="Times New Roman"/>
                <w:color w:val="000000"/>
              </w:rPr>
              <w:t>-</w:t>
            </w:r>
          </w:p>
        </w:tc>
      </w:tr>
      <w:tr w:rsidR="002724D1" w:rsidRPr="00854CB8" w14:paraId="2DD4C602" w14:textId="77777777" w:rsidTr="0011274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C26B312" w14:textId="77777777" w:rsidR="002724D1" w:rsidRPr="00854CB8" w:rsidRDefault="002724D1" w:rsidP="00854CB8">
            <w:pPr>
              <w:spacing w:line="276" w:lineRule="auto"/>
              <w:jc w:val="center"/>
              <w:rPr>
                <w:rFonts w:ascii="Times New Roman" w:eastAsia="Times New Roman" w:hAnsi="Times New Roman" w:cs="Times New Roman"/>
                <w:color w:val="000000"/>
                <w:lang w:val="en-AU" w:eastAsia="zh-CN"/>
              </w:rPr>
            </w:pPr>
            <w:r w:rsidRPr="00854CB8">
              <w:rPr>
                <w:rFonts w:ascii="Times New Roman" w:eastAsia="Times New Roman" w:hAnsi="Times New Roman" w:cs="Times New Roman"/>
                <w:color w:val="000000"/>
                <w:lang w:val="en-AU" w:eastAsia="zh-CN"/>
              </w:rPr>
              <w:t>2017</w:t>
            </w:r>
          </w:p>
        </w:tc>
        <w:tc>
          <w:tcPr>
            <w:tcW w:w="960" w:type="dxa"/>
            <w:tcBorders>
              <w:top w:val="nil"/>
              <w:left w:val="nil"/>
              <w:bottom w:val="single" w:sz="4" w:space="0" w:color="auto"/>
              <w:right w:val="single" w:sz="4" w:space="0" w:color="auto"/>
            </w:tcBorders>
            <w:shd w:val="clear" w:color="auto" w:fill="auto"/>
            <w:noWrap/>
            <w:vAlign w:val="center"/>
            <w:hideMark/>
          </w:tcPr>
          <w:p w14:paraId="73B0A32F" w14:textId="77777777" w:rsidR="002724D1" w:rsidRPr="00854CB8" w:rsidRDefault="002724D1" w:rsidP="00854CB8">
            <w:pPr>
              <w:spacing w:line="276" w:lineRule="auto"/>
              <w:rPr>
                <w:rFonts w:ascii="Times New Roman" w:eastAsia="Times New Roman" w:hAnsi="Times New Roman" w:cs="Times New Roman"/>
                <w:color w:val="000000"/>
                <w:lang w:val="en-AU" w:eastAsia="zh-CN"/>
              </w:rPr>
            </w:pPr>
            <w:r w:rsidRPr="00854CB8">
              <w:rPr>
                <w:rFonts w:ascii="Times New Roman" w:hAnsi="Times New Roman" w:cs="Times New Roman"/>
                <w:color w:val="000000"/>
              </w:rPr>
              <w:t>1.85%</w:t>
            </w:r>
          </w:p>
        </w:tc>
        <w:tc>
          <w:tcPr>
            <w:tcW w:w="1216" w:type="dxa"/>
            <w:tcBorders>
              <w:top w:val="nil"/>
              <w:left w:val="nil"/>
              <w:bottom w:val="single" w:sz="4" w:space="0" w:color="auto"/>
              <w:right w:val="single" w:sz="4" w:space="0" w:color="auto"/>
            </w:tcBorders>
            <w:shd w:val="clear" w:color="auto" w:fill="auto"/>
            <w:noWrap/>
            <w:vAlign w:val="center"/>
            <w:hideMark/>
          </w:tcPr>
          <w:p w14:paraId="5A7146C5" w14:textId="77777777" w:rsidR="002724D1" w:rsidRPr="00854CB8" w:rsidRDefault="002724D1" w:rsidP="00854CB8">
            <w:pPr>
              <w:spacing w:line="276" w:lineRule="auto"/>
              <w:rPr>
                <w:rFonts w:ascii="Times New Roman" w:eastAsia="Times New Roman" w:hAnsi="Times New Roman" w:cs="Times New Roman"/>
                <w:color w:val="000000"/>
                <w:lang w:val="en-AU" w:eastAsia="zh-CN"/>
              </w:rPr>
            </w:pPr>
            <w:r w:rsidRPr="00854CB8">
              <w:rPr>
                <w:rFonts w:ascii="Times New Roman" w:hAnsi="Times New Roman" w:cs="Times New Roman"/>
                <w:color w:val="000000"/>
              </w:rPr>
              <w:t>52.00%</w:t>
            </w:r>
          </w:p>
        </w:tc>
        <w:tc>
          <w:tcPr>
            <w:tcW w:w="960" w:type="dxa"/>
            <w:tcBorders>
              <w:top w:val="nil"/>
              <w:left w:val="nil"/>
              <w:bottom w:val="single" w:sz="4" w:space="0" w:color="auto"/>
              <w:right w:val="single" w:sz="4" w:space="0" w:color="auto"/>
            </w:tcBorders>
            <w:shd w:val="clear" w:color="auto" w:fill="auto"/>
            <w:noWrap/>
            <w:vAlign w:val="center"/>
            <w:hideMark/>
          </w:tcPr>
          <w:p w14:paraId="46B4E7C8" w14:textId="77777777" w:rsidR="002724D1" w:rsidRPr="00854CB8" w:rsidRDefault="002724D1" w:rsidP="00854CB8">
            <w:pPr>
              <w:spacing w:line="276" w:lineRule="auto"/>
              <w:rPr>
                <w:rFonts w:ascii="Times New Roman" w:eastAsia="Times New Roman" w:hAnsi="Times New Roman" w:cs="Times New Roman"/>
                <w:color w:val="000000"/>
                <w:lang w:val="en-AU" w:eastAsia="zh-CN"/>
              </w:rPr>
            </w:pPr>
            <w:r w:rsidRPr="00854CB8">
              <w:rPr>
                <w:rFonts w:ascii="Times New Roman" w:hAnsi="Times New Roman" w:cs="Times New Roman"/>
                <w:color w:val="000000"/>
              </w:rPr>
              <w:t>6.10%</w:t>
            </w:r>
          </w:p>
        </w:tc>
        <w:tc>
          <w:tcPr>
            <w:tcW w:w="963" w:type="dxa"/>
            <w:tcBorders>
              <w:top w:val="nil"/>
              <w:left w:val="nil"/>
              <w:bottom w:val="single" w:sz="4" w:space="0" w:color="auto"/>
              <w:right w:val="single" w:sz="4" w:space="0" w:color="auto"/>
            </w:tcBorders>
            <w:shd w:val="clear" w:color="auto" w:fill="auto"/>
            <w:noWrap/>
            <w:vAlign w:val="center"/>
            <w:hideMark/>
          </w:tcPr>
          <w:p w14:paraId="252CB2EF" w14:textId="77777777" w:rsidR="002724D1" w:rsidRPr="00854CB8" w:rsidRDefault="002724D1" w:rsidP="00854CB8">
            <w:pPr>
              <w:spacing w:line="276" w:lineRule="auto"/>
              <w:rPr>
                <w:rFonts w:ascii="Times New Roman" w:eastAsia="Times New Roman" w:hAnsi="Times New Roman" w:cs="Times New Roman"/>
                <w:color w:val="000000"/>
                <w:lang w:val="en-AU" w:eastAsia="zh-CN"/>
              </w:rPr>
            </w:pPr>
            <w:r w:rsidRPr="00854CB8">
              <w:rPr>
                <w:rFonts w:ascii="Times New Roman" w:hAnsi="Times New Roman" w:cs="Times New Roman"/>
                <w:color w:val="000000"/>
              </w:rPr>
              <w:t>3.40%</w:t>
            </w:r>
          </w:p>
        </w:tc>
        <w:tc>
          <w:tcPr>
            <w:tcW w:w="1296" w:type="dxa"/>
            <w:tcBorders>
              <w:top w:val="nil"/>
              <w:left w:val="nil"/>
              <w:bottom w:val="single" w:sz="4" w:space="0" w:color="auto"/>
              <w:right w:val="single" w:sz="4" w:space="0" w:color="auto"/>
            </w:tcBorders>
            <w:shd w:val="clear" w:color="auto" w:fill="auto"/>
            <w:noWrap/>
            <w:vAlign w:val="center"/>
            <w:hideMark/>
          </w:tcPr>
          <w:p w14:paraId="3ED9350B" w14:textId="77777777" w:rsidR="002724D1" w:rsidRPr="00854CB8" w:rsidRDefault="002724D1" w:rsidP="00854CB8">
            <w:pPr>
              <w:spacing w:line="276" w:lineRule="auto"/>
              <w:rPr>
                <w:rFonts w:ascii="Times New Roman" w:eastAsia="Times New Roman" w:hAnsi="Times New Roman" w:cs="Times New Roman"/>
                <w:color w:val="000000"/>
                <w:lang w:val="en-AU" w:eastAsia="zh-CN"/>
              </w:rPr>
            </w:pPr>
            <w:r w:rsidRPr="00854CB8">
              <w:rPr>
                <w:rFonts w:ascii="Times New Roman" w:hAnsi="Times New Roman" w:cs="Times New Roman"/>
                <w:color w:val="000000"/>
              </w:rPr>
              <w:t>2.44%</w:t>
            </w:r>
          </w:p>
        </w:tc>
      </w:tr>
      <w:tr w:rsidR="002724D1" w:rsidRPr="00854CB8" w14:paraId="301FA4CE" w14:textId="77777777" w:rsidTr="0011274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6BCFA7D" w14:textId="77777777" w:rsidR="002724D1" w:rsidRPr="00854CB8" w:rsidRDefault="002724D1" w:rsidP="00854CB8">
            <w:pPr>
              <w:spacing w:line="276" w:lineRule="auto"/>
              <w:jc w:val="center"/>
              <w:rPr>
                <w:rFonts w:ascii="Times New Roman" w:eastAsia="Times New Roman" w:hAnsi="Times New Roman" w:cs="Times New Roman"/>
                <w:color w:val="000000"/>
                <w:lang w:val="en-AU" w:eastAsia="zh-CN"/>
              </w:rPr>
            </w:pPr>
            <w:r w:rsidRPr="00854CB8">
              <w:rPr>
                <w:rFonts w:ascii="Times New Roman" w:eastAsia="Times New Roman" w:hAnsi="Times New Roman" w:cs="Times New Roman"/>
                <w:color w:val="000000"/>
                <w:lang w:val="en-AU" w:eastAsia="zh-CN"/>
              </w:rPr>
              <w:t>2018</w:t>
            </w:r>
          </w:p>
        </w:tc>
        <w:tc>
          <w:tcPr>
            <w:tcW w:w="960" w:type="dxa"/>
            <w:tcBorders>
              <w:top w:val="nil"/>
              <w:left w:val="nil"/>
              <w:bottom w:val="single" w:sz="4" w:space="0" w:color="auto"/>
              <w:right w:val="single" w:sz="4" w:space="0" w:color="auto"/>
            </w:tcBorders>
            <w:shd w:val="clear" w:color="auto" w:fill="auto"/>
            <w:noWrap/>
            <w:vAlign w:val="center"/>
            <w:hideMark/>
          </w:tcPr>
          <w:p w14:paraId="2AE27D5B" w14:textId="77777777" w:rsidR="002724D1" w:rsidRPr="00854CB8" w:rsidRDefault="002724D1" w:rsidP="00854CB8">
            <w:pPr>
              <w:spacing w:line="276" w:lineRule="auto"/>
              <w:rPr>
                <w:rFonts w:ascii="Times New Roman" w:eastAsia="Times New Roman" w:hAnsi="Times New Roman" w:cs="Times New Roman"/>
                <w:color w:val="000000"/>
                <w:lang w:val="en-AU" w:eastAsia="zh-CN"/>
              </w:rPr>
            </w:pPr>
            <w:r w:rsidRPr="00854CB8">
              <w:rPr>
                <w:rFonts w:ascii="Times New Roman" w:hAnsi="Times New Roman" w:cs="Times New Roman"/>
                <w:color w:val="000000"/>
              </w:rPr>
              <w:t>1.86%</w:t>
            </w:r>
          </w:p>
        </w:tc>
        <w:tc>
          <w:tcPr>
            <w:tcW w:w="1216" w:type="dxa"/>
            <w:tcBorders>
              <w:top w:val="nil"/>
              <w:left w:val="nil"/>
              <w:bottom w:val="single" w:sz="4" w:space="0" w:color="auto"/>
              <w:right w:val="single" w:sz="4" w:space="0" w:color="auto"/>
            </w:tcBorders>
            <w:shd w:val="clear" w:color="auto" w:fill="auto"/>
            <w:noWrap/>
            <w:vAlign w:val="center"/>
            <w:hideMark/>
          </w:tcPr>
          <w:p w14:paraId="4DEFCDC5" w14:textId="77777777" w:rsidR="002724D1" w:rsidRPr="00854CB8" w:rsidRDefault="002724D1" w:rsidP="00854CB8">
            <w:pPr>
              <w:spacing w:line="276" w:lineRule="auto"/>
              <w:rPr>
                <w:rFonts w:ascii="Times New Roman" w:eastAsia="Times New Roman" w:hAnsi="Times New Roman" w:cs="Times New Roman"/>
                <w:color w:val="000000"/>
                <w:lang w:val="en-AU" w:eastAsia="zh-CN"/>
              </w:rPr>
            </w:pPr>
            <w:r w:rsidRPr="00854CB8">
              <w:rPr>
                <w:rFonts w:ascii="Times New Roman" w:hAnsi="Times New Roman" w:cs="Times New Roman"/>
                <w:color w:val="000000"/>
              </w:rPr>
              <w:t>51.90%</w:t>
            </w:r>
          </w:p>
        </w:tc>
        <w:tc>
          <w:tcPr>
            <w:tcW w:w="960" w:type="dxa"/>
            <w:tcBorders>
              <w:top w:val="nil"/>
              <w:left w:val="nil"/>
              <w:bottom w:val="single" w:sz="4" w:space="0" w:color="auto"/>
              <w:right w:val="single" w:sz="4" w:space="0" w:color="auto"/>
            </w:tcBorders>
            <w:shd w:val="clear" w:color="auto" w:fill="auto"/>
            <w:noWrap/>
            <w:vAlign w:val="center"/>
            <w:hideMark/>
          </w:tcPr>
          <w:p w14:paraId="03B5E3E0" w14:textId="77777777" w:rsidR="002724D1" w:rsidRPr="00854CB8" w:rsidRDefault="002724D1" w:rsidP="00854CB8">
            <w:pPr>
              <w:spacing w:line="276" w:lineRule="auto"/>
              <w:rPr>
                <w:rFonts w:ascii="Times New Roman" w:eastAsia="Times New Roman" w:hAnsi="Times New Roman" w:cs="Times New Roman"/>
                <w:color w:val="000000"/>
                <w:lang w:val="en-AU" w:eastAsia="zh-CN"/>
              </w:rPr>
            </w:pPr>
            <w:r w:rsidRPr="00854CB8">
              <w:rPr>
                <w:rFonts w:ascii="Times New Roman" w:hAnsi="Times New Roman" w:cs="Times New Roman"/>
                <w:color w:val="000000"/>
              </w:rPr>
              <w:t>5.20%</w:t>
            </w:r>
          </w:p>
        </w:tc>
        <w:tc>
          <w:tcPr>
            <w:tcW w:w="963" w:type="dxa"/>
            <w:tcBorders>
              <w:top w:val="nil"/>
              <w:left w:val="nil"/>
              <w:bottom w:val="single" w:sz="4" w:space="0" w:color="auto"/>
              <w:right w:val="single" w:sz="4" w:space="0" w:color="auto"/>
            </w:tcBorders>
            <w:shd w:val="clear" w:color="auto" w:fill="auto"/>
            <w:noWrap/>
            <w:vAlign w:val="center"/>
            <w:hideMark/>
          </w:tcPr>
          <w:p w14:paraId="73F3ABAA" w14:textId="77777777" w:rsidR="002724D1" w:rsidRPr="00854CB8" w:rsidRDefault="002724D1" w:rsidP="00854CB8">
            <w:pPr>
              <w:spacing w:line="276" w:lineRule="auto"/>
              <w:rPr>
                <w:rFonts w:ascii="Times New Roman" w:eastAsia="Times New Roman" w:hAnsi="Times New Roman" w:cs="Times New Roman"/>
                <w:color w:val="000000"/>
                <w:lang w:val="en-AU" w:eastAsia="zh-CN"/>
              </w:rPr>
            </w:pPr>
            <w:r w:rsidRPr="00854CB8">
              <w:rPr>
                <w:rFonts w:ascii="Times New Roman" w:hAnsi="Times New Roman" w:cs="Times New Roman"/>
                <w:color w:val="000000"/>
              </w:rPr>
              <w:t>-1.10%</w:t>
            </w:r>
          </w:p>
        </w:tc>
        <w:tc>
          <w:tcPr>
            <w:tcW w:w="1296" w:type="dxa"/>
            <w:tcBorders>
              <w:top w:val="nil"/>
              <w:left w:val="nil"/>
              <w:bottom w:val="single" w:sz="4" w:space="0" w:color="auto"/>
              <w:right w:val="single" w:sz="4" w:space="0" w:color="auto"/>
            </w:tcBorders>
            <w:shd w:val="clear" w:color="auto" w:fill="auto"/>
            <w:noWrap/>
            <w:vAlign w:val="center"/>
            <w:hideMark/>
          </w:tcPr>
          <w:p w14:paraId="660D87CD" w14:textId="77777777" w:rsidR="002724D1" w:rsidRPr="00854CB8" w:rsidRDefault="002724D1" w:rsidP="00854CB8">
            <w:pPr>
              <w:spacing w:line="276" w:lineRule="auto"/>
              <w:rPr>
                <w:rFonts w:ascii="Times New Roman" w:eastAsia="Times New Roman" w:hAnsi="Times New Roman" w:cs="Times New Roman"/>
                <w:color w:val="000000"/>
                <w:lang w:val="en-AU" w:eastAsia="zh-CN"/>
              </w:rPr>
            </w:pPr>
            <w:r w:rsidRPr="00854CB8">
              <w:rPr>
                <w:rFonts w:ascii="Times New Roman" w:hAnsi="Times New Roman" w:cs="Times New Roman"/>
                <w:color w:val="000000"/>
              </w:rPr>
              <w:t>-</w:t>
            </w:r>
          </w:p>
        </w:tc>
      </w:tr>
    </w:tbl>
    <w:p w14:paraId="43DF908B" w14:textId="3D38AA87" w:rsidR="00E82B20" w:rsidRPr="00854CB8" w:rsidRDefault="00E82B20" w:rsidP="00854CB8">
      <w:pPr>
        <w:spacing w:line="276" w:lineRule="auto"/>
        <w:rPr>
          <w:rFonts w:ascii="Times New Roman" w:hAnsi="Times New Roman" w:cs="Times New Roman"/>
        </w:rPr>
      </w:pPr>
    </w:p>
    <w:p w14:paraId="0DCDD943" w14:textId="56210B4E" w:rsidR="008F00C4" w:rsidRPr="00854CB8" w:rsidRDefault="008F00C4" w:rsidP="00854CB8">
      <w:pPr>
        <w:spacing w:line="276" w:lineRule="auto"/>
        <w:rPr>
          <w:rFonts w:ascii="Times New Roman" w:eastAsia="Times New Roman" w:hAnsi="Times New Roman" w:cs="Times New Roman"/>
          <w:lang w:val="en-AU"/>
        </w:rPr>
      </w:pPr>
      <w:r w:rsidRPr="00854CB8">
        <w:rPr>
          <w:rFonts w:ascii="Times New Roman" w:eastAsia="Times New Roman" w:hAnsi="Times New Roman" w:cs="Times New Roman"/>
          <w:lang w:val="en-AU"/>
        </w:rPr>
        <w:t xml:space="preserve">Over the past five years, NAB’s net </w:t>
      </w:r>
      <w:r w:rsidR="00FE32BD" w:rsidRPr="00854CB8">
        <w:rPr>
          <w:rFonts w:ascii="Times New Roman" w:eastAsia="Times New Roman" w:hAnsi="Times New Roman" w:cs="Times New Roman"/>
          <w:lang w:val="en-AU"/>
        </w:rPr>
        <w:t>interest</w:t>
      </w:r>
      <w:r w:rsidRPr="00854CB8">
        <w:rPr>
          <w:rFonts w:ascii="Times New Roman" w:eastAsia="Times New Roman" w:hAnsi="Times New Roman" w:cs="Times New Roman"/>
          <w:lang w:val="en-AU"/>
        </w:rPr>
        <w:t xml:space="preserve"> has been shrinking, and its efficiency ratio is </w:t>
      </w:r>
      <w:r w:rsidR="00FE32BD" w:rsidRPr="00854CB8">
        <w:rPr>
          <w:rFonts w:ascii="Times New Roman" w:eastAsia="Times New Roman" w:hAnsi="Times New Roman" w:cs="Times New Roman"/>
          <w:lang w:val="en-AU"/>
        </w:rPr>
        <w:t>decreasing</w:t>
      </w:r>
      <w:r w:rsidRPr="00854CB8">
        <w:rPr>
          <w:rFonts w:ascii="Times New Roman" w:eastAsia="Times New Roman" w:hAnsi="Times New Roman" w:cs="Times New Roman"/>
          <w:lang w:val="en-AU"/>
        </w:rPr>
        <w:t xml:space="preserve"> too. These two trends signal that NAB is suffering from reducing profitability. This will continue affecting the bank in the near future. Besides, we can see volatile and </w:t>
      </w:r>
      <w:r w:rsidR="00FE32BD" w:rsidRPr="00854CB8">
        <w:rPr>
          <w:rFonts w:ascii="Times New Roman" w:eastAsia="Times New Roman" w:hAnsi="Times New Roman" w:cs="Times New Roman"/>
          <w:lang w:val="en-AU"/>
        </w:rPr>
        <w:t>inconsistent</w:t>
      </w:r>
      <w:r w:rsidRPr="00854CB8">
        <w:rPr>
          <w:rFonts w:ascii="Times New Roman" w:eastAsia="Times New Roman" w:hAnsi="Times New Roman" w:cs="Times New Roman"/>
          <w:lang w:val="en-AU"/>
        </w:rPr>
        <w:t xml:space="preserve"> loan growth and deposit growth, which suggest that NAB might be struggling in funding its loans sustainably. Its non-performing loan </w:t>
      </w:r>
      <w:r w:rsidR="00FE32BD" w:rsidRPr="00854CB8">
        <w:rPr>
          <w:rFonts w:ascii="Times New Roman" w:eastAsia="Times New Roman" w:hAnsi="Times New Roman" w:cs="Times New Roman"/>
          <w:lang w:val="en-AU"/>
        </w:rPr>
        <w:t>ratio</w:t>
      </w:r>
      <w:r w:rsidRPr="00854CB8">
        <w:rPr>
          <w:rFonts w:ascii="Times New Roman" w:eastAsia="Times New Roman" w:hAnsi="Times New Roman" w:cs="Times New Roman"/>
          <w:lang w:val="en-AU"/>
        </w:rPr>
        <w:t xml:space="preserve"> is also relatively </w:t>
      </w:r>
      <w:r w:rsidR="00FE32BD" w:rsidRPr="00854CB8">
        <w:rPr>
          <w:rFonts w:ascii="Times New Roman" w:eastAsia="Times New Roman" w:hAnsi="Times New Roman" w:cs="Times New Roman"/>
          <w:lang w:val="en-AU"/>
        </w:rPr>
        <w:t>volatile</w:t>
      </w:r>
      <w:r w:rsidRPr="00854CB8">
        <w:rPr>
          <w:rFonts w:ascii="Times New Roman" w:eastAsia="Times New Roman" w:hAnsi="Times New Roman" w:cs="Times New Roman"/>
          <w:lang w:val="en-AU"/>
        </w:rPr>
        <w:t xml:space="preserve"> despite the missing data, imply the bank may have issue in risk control. </w:t>
      </w:r>
    </w:p>
    <w:p w14:paraId="2D149C68" w14:textId="77777777" w:rsidR="008F00C4" w:rsidRPr="00854CB8" w:rsidRDefault="008F00C4" w:rsidP="00854CB8">
      <w:pPr>
        <w:spacing w:line="276" w:lineRule="auto"/>
        <w:rPr>
          <w:rFonts w:ascii="Times New Roman" w:eastAsia="Times New Roman" w:hAnsi="Times New Roman" w:cs="Times New Roman"/>
          <w:lang w:val="en-AU"/>
        </w:rPr>
      </w:pPr>
    </w:p>
    <w:p w14:paraId="0AC11D0C" w14:textId="77777777" w:rsidR="008F00C4" w:rsidRPr="00854CB8" w:rsidRDefault="008F00C4" w:rsidP="00854CB8">
      <w:pPr>
        <w:spacing w:line="276" w:lineRule="auto"/>
        <w:rPr>
          <w:rFonts w:ascii="Times New Roman" w:eastAsia="Times New Roman" w:hAnsi="Times New Roman" w:cs="Times New Roman"/>
          <w:lang w:val="en-AU"/>
        </w:rPr>
      </w:pPr>
      <w:r w:rsidRPr="00854CB8">
        <w:rPr>
          <w:rFonts w:ascii="Times New Roman" w:eastAsia="Times New Roman" w:hAnsi="Times New Roman" w:cs="Times New Roman"/>
          <w:lang w:val="en-AU"/>
        </w:rPr>
        <w:t xml:space="preserve">Overall, NAB is deemed a company with a negative outlook. </w:t>
      </w:r>
    </w:p>
    <w:p w14:paraId="41F2D4DC" w14:textId="5F08390E" w:rsidR="008F00C4" w:rsidRPr="00854CB8" w:rsidRDefault="008F00C4" w:rsidP="00854CB8">
      <w:pPr>
        <w:spacing w:line="276" w:lineRule="auto"/>
        <w:rPr>
          <w:rFonts w:ascii="Times New Roman" w:hAnsi="Times New Roman" w:cs="Times New Roman"/>
          <w:lang w:val="en-AU"/>
        </w:rPr>
      </w:pPr>
    </w:p>
    <w:p w14:paraId="62F66883" w14:textId="78A537D3" w:rsidR="00733AD4" w:rsidRPr="00854CB8" w:rsidRDefault="00733AD4" w:rsidP="00854CB8">
      <w:pPr>
        <w:spacing w:line="276" w:lineRule="auto"/>
        <w:rPr>
          <w:rFonts w:ascii="Times New Roman" w:hAnsi="Times New Roman" w:cs="Times New Roman"/>
        </w:rPr>
      </w:pPr>
      <w:r w:rsidRPr="00854CB8">
        <w:rPr>
          <w:rFonts w:ascii="Times New Roman" w:hAnsi="Times New Roman" w:cs="Times New Roman"/>
        </w:rPr>
        <w:t xml:space="preserve">The potential interest rate cut by RBA in the future would have positive impacts on NAB’s share price. </w:t>
      </w:r>
    </w:p>
    <w:p w14:paraId="5981C884" w14:textId="77777777" w:rsidR="00733AD4" w:rsidRPr="00854CB8" w:rsidRDefault="00733AD4" w:rsidP="00854CB8">
      <w:pPr>
        <w:spacing w:line="276" w:lineRule="auto"/>
        <w:rPr>
          <w:rFonts w:ascii="Times New Roman" w:hAnsi="Times New Roman" w:cs="Times New Roman"/>
        </w:rPr>
      </w:pPr>
    </w:p>
    <w:p w14:paraId="0154F346" w14:textId="3305888A" w:rsidR="008F00C4" w:rsidRPr="00854CB8" w:rsidRDefault="008F00C4" w:rsidP="00854CB8">
      <w:pPr>
        <w:spacing w:line="276" w:lineRule="auto"/>
        <w:rPr>
          <w:rFonts w:ascii="Times New Roman" w:hAnsi="Times New Roman" w:cs="Times New Roman"/>
        </w:rPr>
      </w:pPr>
    </w:p>
    <w:p w14:paraId="7653F43E" w14:textId="12E50D5D" w:rsidR="008F00C4" w:rsidRPr="00854CB8" w:rsidRDefault="002724D1" w:rsidP="003D2F65">
      <w:pPr>
        <w:pStyle w:val="2"/>
      </w:pPr>
      <w:bookmarkStart w:id="12" w:name="_Toc7385146"/>
      <w:r w:rsidRPr="00854CB8">
        <w:t>Technical analysis</w:t>
      </w:r>
      <w:bookmarkEnd w:id="12"/>
      <w:r w:rsidRPr="00854CB8">
        <w:t xml:space="preserve"> </w:t>
      </w:r>
    </w:p>
    <w:p w14:paraId="0D858F93" w14:textId="44948856" w:rsidR="002724D1" w:rsidRPr="00854CB8" w:rsidRDefault="002724D1" w:rsidP="00854CB8">
      <w:pPr>
        <w:spacing w:line="276" w:lineRule="auto"/>
        <w:rPr>
          <w:rFonts w:ascii="Times New Roman" w:hAnsi="Times New Roman" w:cs="Times New Roman"/>
        </w:rPr>
      </w:pPr>
      <w:r w:rsidRPr="00854CB8">
        <w:rPr>
          <w:rFonts w:ascii="Times New Roman" w:hAnsi="Times New Roman" w:cs="Times New Roman"/>
        </w:rPr>
        <w:t xml:space="preserve">Using the one-year data, we can that currently the 50-day moving average is below the 200-day moving average, yet the difference is shrinking in the past few trading days. The volume is around the average level. </w:t>
      </w:r>
      <w:r w:rsidR="00BB5161" w:rsidRPr="00854CB8">
        <w:rPr>
          <w:rFonts w:ascii="Times New Roman" w:hAnsi="Times New Roman" w:cs="Times New Roman"/>
        </w:rPr>
        <w:t xml:space="preserve">The </w:t>
      </w:r>
      <w:r w:rsidR="00FE32BD" w:rsidRPr="00854CB8">
        <w:rPr>
          <w:rFonts w:ascii="Times New Roman" w:hAnsi="Times New Roman" w:cs="Times New Roman"/>
        </w:rPr>
        <w:t>price</w:t>
      </w:r>
      <w:r w:rsidR="00BB5161" w:rsidRPr="00854CB8">
        <w:rPr>
          <w:rFonts w:ascii="Times New Roman" w:hAnsi="Times New Roman" w:cs="Times New Roman"/>
        </w:rPr>
        <w:t xml:space="preserve"> chart suggests that NAB’s stock price may stay at currently level in the </w:t>
      </w:r>
      <w:r w:rsidR="00FE32BD" w:rsidRPr="00854CB8">
        <w:rPr>
          <w:rFonts w:ascii="Times New Roman" w:hAnsi="Times New Roman" w:cs="Times New Roman"/>
        </w:rPr>
        <w:t>near</w:t>
      </w:r>
      <w:r w:rsidR="00BB5161" w:rsidRPr="00854CB8">
        <w:rPr>
          <w:rFonts w:ascii="Times New Roman" w:hAnsi="Times New Roman" w:cs="Times New Roman"/>
        </w:rPr>
        <w:t xml:space="preserve"> future. </w:t>
      </w:r>
    </w:p>
    <w:p w14:paraId="783E6A6B" w14:textId="77777777" w:rsidR="002724D1" w:rsidRPr="00854CB8" w:rsidRDefault="002724D1" w:rsidP="00854CB8">
      <w:pPr>
        <w:spacing w:line="276" w:lineRule="auto"/>
        <w:rPr>
          <w:rFonts w:ascii="Times New Roman" w:hAnsi="Times New Roman" w:cs="Times New Roman"/>
        </w:rPr>
      </w:pPr>
    </w:p>
    <w:p w14:paraId="407A5E76" w14:textId="4EC17DFF" w:rsidR="00E82B20" w:rsidRPr="00854CB8" w:rsidRDefault="006E20B1" w:rsidP="00854CB8">
      <w:pPr>
        <w:spacing w:line="276" w:lineRule="auto"/>
        <w:rPr>
          <w:rFonts w:ascii="Times New Roman" w:hAnsi="Times New Roman" w:cs="Times New Roman"/>
        </w:rPr>
      </w:pPr>
      <w:r>
        <w:rPr>
          <w:noProof/>
          <w:lang w:val="en-AU" w:eastAsia="zh-CN"/>
        </w:rPr>
        <w:drawing>
          <wp:inline distT="0" distB="0" distL="0" distR="0" wp14:anchorId="700B6CE3" wp14:editId="16D21AA2">
            <wp:extent cx="5760720" cy="26924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2692400"/>
                    </a:xfrm>
                    <a:prstGeom prst="rect">
                      <a:avLst/>
                    </a:prstGeom>
                  </pic:spPr>
                </pic:pic>
              </a:graphicData>
            </a:graphic>
          </wp:inline>
        </w:drawing>
      </w:r>
    </w:p>
    <w:p w14:paraId="4EA99D1B" w14:textId="2E81B21C" w:rsidR="00BB5161" w:rsidRPr="00854CB8" w:rsidRDefault="00BB5161" w:rsidP="00854CB8">
      <w:pPr>
        <w:spacing w:line="276" w:lineRule="auto"/>
        <w:rPr>
          <w:rFonts w:ascii="Times New Roman" w:hAnsi="Times New Roman" w:cs="Times New Roman"/>
        </w:rPr>
      </w:pPr>
      <w:r w:rsidRPr="00854CB8">
        <w:rPr>
          <w:rFonts w:ascii="Times New Roman" w:hAnsi="Times New Roman" w:cs="Times New Roman"/>
        </w:rPr>
        <w:br w:type="page"/>
      </w:r>
    </w:p>
    <w:p w14:paraId="5BB0D882" w14:textId="77777777" w:rsidR="002700AF" w:rsidRPr="00854CB8" w:rsidRDefault="00BB5161" w:rsidP="00854CB8">
      <w:pPr>
        <w:pStyle w:val="1"/>
      </w:pPr>
      <w:bookmarkStart w:id="13" w:name="_Toc7385147"/>
      <w:r w:rsidRPr="00854CB8">
        <w:t>WBC</w:t>
      </w:r>
      <w:bookmarkEnd w:id="13"/>
    </w:p>
    <w:p w14:paraId="63133D8E" w14:textId="113E690F" w:rsidR="00112745" w:rsidRPr="00854CB8" w:rsidRDefault="00112745" w:rsidP="00854CB8">
      <w:pPr>
        <w:spacing w:line="276" w:lineRule="auto"/>
        <w:rPr>
          <w:rFonts w:ascii="Times New Roman" w:hAnsi="Times New Roman" w:cs="Times New Roman"/>
          <w:lang w:val="en-AU"/>
        </w:rPr>
      </w:pPr>
      <w:r w:rsidRPr="00854CB8">
        <w:rPr>
          <w:rFonts w:ascii="Times New Roman" w:hAnsi="Times New Roman" w:cs="Times New Roman"/>
          <w:lang w:val="en-AU"/>
        </w:rPr>
        <w:t xml:space="preserve">WBC is one of the “Big 4” Banks. Its main businesses involve retail banking and commercial banking. </w:t>
      </w:r>
    </w:p>
    <w:p w14:paraId="7C61016F" w14:textId="77777777" w:rsidR="002700AF" w:rsidRPr="00854CB8" w:rsidRDefault="002700AF" w:rsidP="00854CB8">
      <w:pPr>
        <w:spacing w:line="276" w:lineRule="auto"/>
        <w:rPr>
          <w:rFonts w:ascii="Times New Roman" w:hAnsi="Times New Roman" w:cs="Times New Roman"/>
          <w:lang w:val="en-AU"/>
        </w:rPr>
      </w:pPr>
    </w:p>
    <w:p w14:paraId="1D640255" w14:textId="77777777" w:rsidR="001C6EF3" w:rsidRPr="00854CB8" w:rsidRDefault="002700AF" w:rsidP="003D2F65">
      <w:pPr>
        <w:pStyle w:val="2"/>
      </w:pPr>
      <w:bookmarkStart w:id="14" w:name="_Toc7385148"/>
      <w:r w:rsidRPr="00854CB8">
        <w:t>Fundamental analysis</w:t>
      </w:r>
      <w:bookmarkEnd w:id="14"/>
      <w:r w:rsidRPr="00854CB8">
        <w:t xml:space="preserve"> </w:t>
      </w:r>
    </w:p>
    <w:tbl>
      <w:tblPr>
        <w:tblW w:w="6403" w:type="dxa"/>
        <w:tblInd w:w="113" w:type="dxa"/>
        <w:tblLook w:val="04A0" w:firstRow="1" w:lastRow="0" w:firstColumn="1" w:lastColumn="0" w:noHBand="0" w:noVBand="1"/>
      </w:tblPr>
      <w:tblGrid>
        <w:gridCol w:w="960"/>
        <w:gridCol w:w="960"/>
        <w:gridCol w:w="1216"/>
        <w:gridCol w:w="960"/>
        <w:gridCol w:w="1011"/>
        <w:gridCol w:w="1296"/>
      </w:tblGrid>
      <w:tr w:rsidR="001C6EF3" w:rsidRPr="00854CB8" w14:paraId="61CC4170" w14:textId="77777777" w:rsidTr="001C6EF3">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BA3CF0" w14:textId="77777777" w:rsidR="001C6EF3" w:rsidRPr="00854CB8" w:rsidRDefault="001C6EF3" w:rsidP="00854CB8">
            <w:pPr>
              <w:spacing w:line="276" w:lineRule="auto"/>
              <w:rPr>
                <w:rFonts w:ascii="Times New Roman" w:eastAsia="Times New Roman" w:hAnsi="Times New Roman" w:cs="Times New Roman"/>
                <w:color w:val="000000"/>
                <w:lang w:val="en-AU" w:eastAsia="zh-CN"/>
              </w:rPr>
            </w:pPr>
            <w:r w:rsidRPr="00854CB8">
              <w:rPr>
                <w:rFonts w:ascii="Times New Roman" w:eastAsia="Times New Roman" w:hAnsi="Times New Roman" w:cs="Times New Roman"/>
                <w:color w:val="000000"/>
                <w:lang w:val="en-AU" w:eastAsia="zh-CN"/>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3C096A9" w14:textId="2246DD69" w:rsidR="001C6EF3" w:rsidRPr="00854CB8" w:rsidRDefault="001C6EF3" w:rsidP="00854CB8">
            <w:pPr>
              <w:spacing w:line="276" w:lineRule="auto"/>
              <w:rPr>
                <w:rFonts w:ascii="Times New Roman" w:eastAsia="Times New Roman" w:hAnsi="Times New Roman" w:cs="Times New Roman"/>
                <w:color w:val="000000"/>
                <w:lang w:val="en-AU" w:eastAsia="zh-CN"/>
              </w:rPr>
            </w:pPr>
            <w:r w:rsidRPr="00854CB8">
              <w:rPr>
                <w:rFonts w:ascii="Times New Roman" w:eastAsia="Times New Roman" w:hAnsi="Times New Roman" w:cs="Times New Roman"/>
                <w:color w:val="000000"/>
                <w:lang w:val="en-AU" w:eastAsia="zh-CN"/>
              </w:rPr>
              <w:t xml:space="preserve">Net </w:t>
            </w:r>
            <w:r w:rsidR="00FE32BD" w:rsidRPr="00854CB8">
              <w:rPr>
                <w:rFonts w:ascii="Times New Roman" w:eastAsia="Times New Roman" w:hAnsi="Times New Roman" w:cs="Times New Roman"/>
                <w:color w:val="000000"/>
                <w:lang w:val="en-AU" w:eastAsia="zh-CN"/>
              </w:rPr>
              <w:t>interest</w:t>
            </w:r>
            <w:r w:rsidRPr="00854CB8">
              <w:rPr>
                <w:rFonts w:ascii="Times New Roman" w:eastAsia="Times New Roman" w:hAnsi="Times New Roman" w:cs="Times New Roman"/>
                <w:color w:val="000000"/>
                <w:lang w:val="en-AU" w:eastAsia="zh-CN"/>
              </w:rPr>
              <w:t xml:space="preserve"> margin</w:t>
            </w:r>
          </w:p>
        </w:tc>
        <w:tc>
          <w:tcPr>
            <w:tcW w:w="1216" w:type="dxa"/>
            <w:tcBorders>
              <w:top w:val="single" w:sz="4" w:space="0" w:color="auto"/>
              <w:left w:val="nil"/>
              <w:bottom w:val="single" w:sz="4" w:space="0" w:color="auto"/>
              <w:right w:val="single" w:sz="4" w:space="0" w:color="auto"/>
            </w:tcBorders>
            <w:shd w:val="clear" w:color="auto" w:fill="auto"/>
            <w:noWrap/>
            <w:vAlign w:val="bottom"/>
            <w:hideMark/>
          </w:tcPr>
          <w:p w14:paraId="2E609235" w14:textId="77777777" w:rsidR="001C6EF3" w:rsidRPr="00854CB8" w:rsidRDefault="001C6EF3" w:rsidP="00854CB8">
            <w:pPr>
              <w:spacing w:line="276" w:lineRule="auto"/>
              <w:rPr>
                <w:rFonts w:ascii="Times New Roman" w:eastAsia="Times New Roman" w:hAnsi="Times New Roman" w:cs="Times New Roman"/>
                <w:color w:val="000000"/>
                <w:lang w:val="en-AU" w:eastAsia="zh-CN"/>
              </w:rPr>
            </w:pPr>
            <w:r w:rsidRPr="00854CB8">
              <w:rPr>
                <w:rFonts w:ascii="Times New Roman" w:eastAsia="Times New Roman" w:hAnsi="Times New Roman" w:cs="Times New Roman"/>
                <w:color w:val="000000"/>
                <w:lang w:val="en-AU" w:eastAsia="zh-CN"/>
              </w:rPr>
              <w:t xml:space="preserve">Efficiency ratio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9D5D9AA" w14:textId="77777777" w:rsidR="001C6EF3" w:rsidRPr="00854CB8" w:rsidRDefault="001C6EF3" w:rsidP="00854CB8">
            <w:pPr>
              <w:spacing w:line="276" w:lineRule="auto"/>
              <w:rPr>
                <w:rFonts w:ascii="Times New Roman" w:eastAsia="Times New Roman" w:hAnsi="Times New Roman" w:cs="Times New Roman"/>
                <w:color w:val="000000"/>
                <w:lang w:val="en-AU" w:eastAsia="zh-CN"/>
              </w:rPr>
            </w:pPr>
            <w:r w:rsidRPr="00854CB8">
              <w:rPr>
                <w:rFonts w:ascii="Times New Roman" w:eastAsia="Times New Roman" w:hAnsi="Times New Roman" w:cs="Times New Roman"/>
                <w:color w:val="000000"/>
                <w:lang w:val="en-AU" w:eastAsia="zh-CN"/>
              </w:rPr>
              <w:t xml:space="preserve">Loan growth </w:t>
            </w:r>
          </w:p>
        </w:tc>
        <w:tc>
          <w:tcPr>
            <w:tcW w:w="1011" w:type="dxa"/>
            <w:tcBorders>
              <w:top w:val="single" w:sz="4" w:space="0" w:color="auto"/>
              <w:left w:val="nil"/>
              <w:bottom w:val="single" w:sz="4" w:space="0" w:color="auto"/>
              <w:right w:val="single" w:sz="4" w:space="0" w:color="auto"/>
            </w:tcBorders>
            <w:shd w:val="clear" w:color="auto" w:fill="auto"/>
            <w:noWrap/>
            <w:vAlign w:val="bottom"/>
            <w:hideMark/>
          </w:tcPr>
          <w:p w14:paraId="2C0C2381" w14:textId="77777777" w:rsidR="001C6EF3" w:rsidRPr="00854CB8" w:rsidRDefault="001C6EF3" w:rsidP="00854CB8">
            <w:pPr>
              <w:spacing w:line="276" w:lineRule="auto"/>
              <w:rPr>
                <w:rFonts w:ascii="Times New Roman" w:eastAsia="Times New Roman" w:hAnsi="Times New Roman" w:cs="Times New Roman"/>
                <w:color w:val="000000"/>
                <w:lang w:val="en-AU" w:eastAsia="zh-CN"/>
              </w:rPr>
            </w:pPr>
            <w:r w:rsidRPr="00854CB8">
              <w:rPr>
                <w:rFonts w:ascii="Times New Roman" w:eastAsia="Times New Roman" w:hAnsi="Times New Roman" w:cs="Times New Roman"/>
                <w:color w:val="000000"/>
                <w:lang w:val="en-AU" w:eastAsia="zh-CN"/>
              </w:rPr>
              <w:t xml:space="preserve">Deposit growth </w:t>
            </w:r>
          </w:p>
        </w:tc>
        <w:tc>
          <w:tcPr>
            <w:tcW w:w="1296" w:type="dxa"/>
            <w:tcBorders>
              <w:top w:val="single" w:sz="4" w:space="0" w:color="auto"/>
              <w:left w:val="nil"/>
              <w:bottom w:val="single" w:sz="4" w:space="0" w:color="auto"/>
              <w:right w:val="single" w:sz="4" w:space="0" w:color="auto"/>
            </w:tcBorders>
            <w:shd w:val="clear" w:color="auto" w:fill="auto"/>
            <w:noWrap/>
            <w:vAlign w:val="bottom"/>
            <w:hideMark/>
          </w:tcPr>
          <w:p w14:paraId="68BAD00C" w14:textId="77777777" w:rsidR="001C6EF3" w:rsidRPr="00854CB8" w:rsidRDefault="001C6EF3" w:rsidP="00854CB8">
            <w:pPr>
              <w:spacing w:line="276" w:lineRule="auto"/>
              <w:rPr>
                <w:rFonts w:ascii="Times New Roman" w:eastAsia="Times New Roman" w:hAnsi="Times New Roman" w:cs="Times New Roman"/>
                <w:color w:val="000000"/>
                <w:lang w:val="en-AU" w:eastAsia="zh-CN"/>
              </w:rPr>
            </w:pPr>
            <w:r w:rsidRPr="00854CB8">
              <w:rPr>
                <w:rFonts w:ascii="Times New Roman" w:eastAsia="Times New Roman" w:hAnsi="Times New Roman" w:cs="Times New Roman"/>
                <w:color w:val="000000"/>
                <w:lang w:val="en-AU" w:eastAsia="zh-CN"/>
              </w:rPr>
              <w:t>Non-performing loans to total loans</w:t>
            </w:r>
          </w:p>
        </w:tc>
      </w:tr>
      <w:tr w:rsidR="001C6EF3" w:rsidRPr="00854CB8" w14:paraId="2E06D6A1" w14:textId="77777777" w:rsidTr="001C6EF3">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F740CC" w14:textId="77777777" w:rsidR="001C6EF3" w:rsidRPr="00854CB8" w:rsidRDefault="001C6EF3" w:rsidP="00854CB8">
            <w:pPr>
              <w:spacing w:line="276" w:lineRule="auto"/>
              <w:jc w:val="center"/>
              <w:rPr>
                <w:rFonts w:ascii="Times New Roman" w:eastAsia="Times New Roman" w:hAnsi="Times New Roman" w:cs="Times New Roman"/>
                <w:color w:val="000000"/>
                <w:lang w:val="en-AU" w:eastAsia="zh-CN"/>
              </w:rPr>
            </w:pPr>
            <w:r w:rsidRPr="00854CB8">
              <w:rPr>
                <w:rFonts w:ascii="Times New Roman" w:eastAsia="Times New Roman" w:hAnsi="Times New Roman" w:cs="Times New Roman"/>
                <w:color w:val="000000"/>
                <w:lang w:val="en-AU" w:eastAsia="zh-CN"/>
              </w:rPr>
              <w:t>2014</w:t>
            </w:r>
          </w:p>
        </w:tc>
        <w:tc>
          <w:tcPr>
            <w:tcW w:w="960" w:type="dxa"/>
            <w:tcBorders>
              <w:top w:val="single" w:sz="4" w:space="0" w:color="auto"/>
              <w:left w:val="nil"/>
              <w:bottom w:val="single" w:sz="4" w:space="0" w:color="auto"/>
              <w:right w:val="single" w:sz="4" w:space="0" w:color="auto"/>
            </w:tcBorders>
            <w:shd w:val="clear" w:color="auto" w:fill="auto"/>
            <w:noWrap/>
          </w:tcPr>
          <w:p w14:paraId="6F7DCD84" w14:textId="3AB04048" w:rsidR="001C6EF3" w:rsidRPr="00854CB8" w:rsidRDefault="001C6EF3" w:rsidP="00854CB8">
            <w:pPr>
              <w:spacing w:line="276" w:lineRule="auto"/>
              <w:rPr>
                <w:rFonts w:ascii="Times New Roman" w:eastAsia="Times New Roman" w:hAnsi="Times New Roman" w:cs="Times New Roman"/>
                <w:color w:val="000000"/>
                <w:lang w:val="en-AU" w:eastAsia="zh-CN"/>
              </w:rPr>
            </w:pPr>
            <w:r w:rsidRPr="00854CB8">
              <w:rPr>
                <w:rFonts w:ascii="Times New Roman" w:hAnsi="Times New Roman" w:cs="Times New Roman"/>
              </w:rPr>
              <w:t>2.09%</w:t>
            </w:r>
          </w:p>
        </w:tc>
        <w:tc>
          <w:tcPr>
            <w:tcW w:w="1216" w:type="dxa"/>
            <w:tcBorders>
              <w:top w:val="single" w:sz="4" w:space="0" w:color="auto"/>
              <w:left w:val="nil"/>
              <w:bottom w:val="single" w:sz="4" w:space="0" w:color="auto"/>
              <w:right w:val="single" w:sz="4" w:space="0" w:color="auto"/>
            </w:tcBorders>
            <w:shd w:val="clear" w:color="auto" w:fill="auto"/>
            <w:noWrap/>
          </w:tcPr>
          <w:p w14:paraId="48422116" w14:textId="65A3C194" w:rsidR="001C6EF3" w:rsidRPr="00854CB8" w:rsidRDefault="001C6EF3" w:rsidP="00854CB8">
            <w:pPr>
              <w:spacing w:line="276" w:lineRule="auto"/>
              <w:rPr>
                <w:rFonts w:ascii="Times New Roman" w:eastAsia="Times New Roman" w:hAnsi="Times New Roman" w:cs="Times New Roman"/>
                <w:color w:val="000000"/>
                <w:lang w:val="en-AU" w:eastAsia="zh-CN"/>
              </w:rPr>
            </w:pPr>
            <w:r w:rsidRPr="00854CB8">
              <w:rPr>
                <w:rFonts w:ascii="Times New Roman" w:hAnsi="Times New Roman" w:cs="Times New Roman"/>
              </w:rPr>
              <w:t>42.90%</w:t>
            </w:r>
          </w:p>
        </w:tc>
        <w:tc>
          <w:tcPr>
            <w:tcW w:w="960" w:type="dxa"/>
            <w:tcBorders>
              <w:top w:val="single" w:sz="4" w:space="0" w:color="auto"/>
              <w:left w:val="nil"/>
              <w:bottom w:val="single" w:sz="4" w:space="0" w:color="auto"/>
              <w:right w:val="single" w:sz="4" w:space="0" w:color="auto"/>
            </w:tcBorders>
            <w:shd w:val="clear" w:color="auto" w:fill="auto"/>
            <w:noWrap/>
          </w:tcPr>
          <w:p w14:paraId="2BFC24A2" w14:textId="5E94E1D9" w:rsidR="001C6EF3" w:rsidRPr="00854CB8" w:rsidRDefault="001C6EF3" w:rsidP="00854CB8">
            <w:pPr>
              <w:spacing w:line="276" w:lineRule="auto"/>
              <w:rPr>
                <w:rFonts w:ascii="Times New Roman" w:eastAsia="Times New Roman" w:hAnsi="Times New Roman" w:cs="Times New Roman"/>
                <w:color w:val="000000"/>
                <w:lang w:val="en-AU" w:eastAsia="zh-CN"/>
              </w:rPr>
            </w:pPr>
            <w:r w:rsidRPr="00854CB8">
              <w:rPr>
                <w:rFonts w:ascii="Times New Roman" w:hAnsi="Times New Roman" w:cs="Times New Roman"/>
              </w:rPr>
              <w:t>8.40%</w:t>
            </w:r>
          </w:p>
        </w:tc>
        <w:tc>
          <w:tcPr>
            <w:tcW w:w="1011" w:type="dxa"/>
            <w:tcBorders>
              <w:top w:val="single" w:sz="4" w:space="0" w:color="auto"/>
              <w:left w:val="nil"/>
              <w:bottom w:val="single" w:sz="4" w:space="0" w:color="auto"/>
              <w:right w:val="single" w:sz="4" w:space="0" w:color="auto"/>
            </w:tcBorders>
            <w:shd w:val="clear" w:color="auto" w:fill="auto"/>
            <w:noWrap/>
          </w:tcPr>
          <w:p w14:paraId="031613F3" w14:textId="425B09DF" w:rsidR="001C6EF3" w:rsidRPr="00854CB8" w:rsidRDefault="001C6EF3" w:rsidP="00854CB8">
            <w:pPr>
              <w:spacing w:line="276" w:lineRule="auto"/>
              <w:rPr>
                <w:rFonts w:ascii="Times New Roman" w:eastAsia="Times New Roman" w:hAnsi="Times New Roman" w:cs="Times New Roman"/>
                <w:color w:val="000000"/>
                <w:lang w:val="en-AU" w:eastAsia="zh-CN"/>
              </w:rPr>
            </w:pPr>
            <w:r w:rsidRPr="00854CB8">
              <w:rPr>
                <w:rFonts w:ascii="Times New Roman" w:hAnsi="Times New Roman" w:cs="Times New Roman"/>
              </w:rPr>
              <w:t>10.60%</w:t>
            </w:r>
          </w:p>
        </w:tc>
        <w:tc>
          <w:tcPr>
            <w:tcW w:w="1296" w:type="dxa"/>
            <w:tcBorders>
              <w:top w:val="single" w:sz="4" w:space="0" w:color="auto"/>
              <w:left w:val="nil"/>
              <w:bottom w:val="single" w:sz="4" w:space="0" w:color="auto"/>
              <w:right w:val="single" w:sz="4" w:space="0" w:color="auto"/>
            </w:tcBorders>
            <w:shd w:val="clear" w:color="auto" w:fill="auto"/>
            <w:noWrap/>
          </w:tcPr>
          <w:p w14:paraId="0108147E" w14:textId="609A91B3" w:rsidR="001C6EF3" w:rsidRPr="00854CB8" w:rsidRDefault="001C6EF3" w:rsidP="00854CB8">
            <w:pPr>
              <w:spacing w:line="276" w:lineRule="auto"/>
              <w:rPr>
                <w:rFonts w:ascii="Times New Roman" w:eastAsia="Times New Roman" w:hAnsi="Times New Roman" w:cs="Times New Roman"/>
                <w:color w:val="000000"/>
                <w:lang w:val="en-AU" w:eastAsia="zh-CN"/>
              </w:rPr>
            </w:pPr>
            <w:r w:rsidRPr="00854CB8">
              <w:rPr>
                <w:rFonts w:ascii="Times New Roman" w:hAnsi="Times New Roman" w:cs="Times New Roman"/>
              </w:rPr>
              <w:t>0.39%</w:t>
            </w:r>
          </w:p>
        </w:tc>
      </w:tr>
      <w:tr w:rsidR="001C6EF3" w:rsidRPr="00854CB8" w14:paraId="62628863" w14:textId="77777777" w:rsidTr="001C6EF3">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64B972" w14:textId="77777777" w:rsidR="001C6EF3" w:rsidRPr="00854CB8" w:rsidRDefault="001C6EF3" w:rsidP="00854CB8">
            <w:pPr>
              <w:spacing w:line="276" w:lineRule="auto"/>
              <w:jc w:val="center"/>
              <w:rPr>
                <w:rFonts w:ascii="Times New Roman" w:eastAsia="Times New Roman" w:hAnsi="Times New Roman" w:cs="Times New Roman"/>
                <w:color w:val="000000"/>
                <w:lang w:val="en-AU" w:eastAsia="zh-CN"/>
              </w:rPr>
            </w:pPr>
            <w:r w:rsidRPr="00854CB8">
              <w:rPr>
                <w:rFonts w:ascii="Times New Roman" w:eastAsia="Times New Roman" w:hAnsi="Times New Roman" w:cs="Times New Roman"/>
                <w:color w:val="000000"/>
                <w:lang w:val="en-AU" w:eastAsia="zh-CN"/>
              </w:rPr>
              <w:t>2015</w:t>
            </w:r>
          </w:p>
        </w:tc>
        <w:tc>
          <w:tcPr>
            <w:tcW w:w="960" w:type="dxa"/>
            <w:tcBorders>
              <w:top w:val="single" w:sz="4" w:space="0" w:color="auto"/>
              <w:left w:val="nil"/>
              <w:bottom w:val="single" w:sz="4" w:space="0" w:color="auto"/>
              <w:right w:val="single" w:sz="4" w:space="0" w:color="auto"/>
            </w:tcBorders>
            <w:shd w:val="clear" w:color="auto" w:fill="auto"/>
            <w:noWrap/>
          </w:tcPr>
          <w:p w14:paraId="4E2B24BD" w14:textId="348E9AF0" w:rsidR="001C6EF3" w:rsidRPr="00854CB8" w:rsidRDefault="001C6EF3" w:rsidP="00854CB8">
            <w:pPr>
              <w:spacing w:line="276" w:lineRule="auto"/>
              <w:rPr>
                <w:rFonts w:ascii="Times New Roman" w:eastAsia="Times New Roman" w:hAnsi="Times New Roman" w:cs="Times New Roman"/>
                <w:color w:val="000000"/>
                <w:lang w:val="en-AU" w:eastAsia="zh-CN"/>
              </w:rPr>
            </w:pPr>
            <w:r w:rsidRPr="00854CB8">
              <w:rPr>
                <w:rFonts w:ascii="Times New Roman" w:hAnsi="Times New Roman" w:cs="Times New Roman"/>
              </w:rPr>
              <w:t>2.10%</w:t>
            </w:r>
          </w:p>
        </w:tc>
        <w:tc>
          <w:tcPr>
            <w:tcW w:w="1216" w:type="dxa"/>
            <w:tcBorders>
              <w:top w:val="single" w:sz="4" w:space="0" w:color="auto"/>
              <w:left w:val="nil"/>
              <w:bottom w:val="single" w:sz="4" w:space="0" w:color="auto"/>
              <w:right w:val="single" w:sz="4" w:space="0" w:color="auto"/>
            </w:tcBorders>
            <w:shd w:val="clear" w:color="auto" w:fill="auto"/>
            <w:noWrap/>
          </w:tcPr>
          <w:p w14:paraId="682D5268" w14:textId="2B72C503" w:rsidR="001C6EF3" w:rsidRPr="00854CB8" w:rsidRDefault="001C6EF3" w:rsidP="00854CB8">
            <w:pPr>
              <w:spacing w:line="276" w:lineRule="auto"/>
              <w:rPr>
                <w:rFonts w:ascii="Times New Roman" w:eastAsia="Times New Roman" w:hAnsi="Times New Roman" w:cs="Times New Roman"/>
                <w:color w:val="000000"/>
                <w:lang w:val="en-AU" w:eastAsia="zh-CN"/>
              </w:rPr>
            </w:pPr>
            <w:r w:rsidRPr="00854CB8">
              <w:rPr>
                <w:rFonts w:ascii="Times New Roman" w:hAnsi="Times New Roman" w:cs="Times New Roman"/>
              </w:rPr>
              <w:t>43.90%</w:t>
            </w:r>
          </w:p>
        </w:tc>
        <w:tc>
          <w:tcPr>
            <w:tcW w:w="960" w:type="dxa"/>
            <w:tcBorders>
              <w:top w:val="single" w:sz="4" w:space="0" w:color="auto"/>
              <w:left w:val="nil"/>
              <w:bottom w:val="single" w:sz="4" w:space="0" w:color="auto"/>
              <w:right w:val="single" w:sz="4" w:space="0" w:color="auto"/>
            </w:tcBorders>
            <w:shd w:val="clear" w:color="auto" w:fill="auto"/>
            <w:noWrap/>
          </w:tcPr>
          <w:p w14:paraId="2DBF4144" w14:textId="37D2D390" w:rsidR="001C6EF3" w:rsidRPr="00854CB8" w:rsidRDefault="001C6EF3" w:rsidP="00854CB8">
            <w:pPr>
              <w:spacing w:line="276" w:lineRule="auto"/>
              <w:rPr>
                <w:rFonts w:ascii="Times New Roman" w:eastAsia="Times New Roman" w:hAnsi="Times New Roman" w:cs="Times New Roman"/>
                <w:color w:val="000000"/>
                <w:lang w:val="en-AU" w:eastAsia="zh-CN"/>
              </w:rPr>
            </w:pPr>
            <w:r w:rsidRPr="00854CB8">
              <w:rPr>
                <w:rFonts w:ascii="Times New Roman" w:hAnsi="Times New Roman" w:cs="Times New Roman"/>
              </w:rPr>
              <w:t>6.20%</w:t>
            </w:r>
          </w:p>
        </w:tc>
        <w:tc>
          <w:tcPr>
            <w:tcW w:w="1011" w:type="dxa"/>
            <w:tcBorders>
              <w:top w:val="single" w:sz="4" w:space="0" w:color="auto"/>
              <w:left w:val="nil"/>
              <w:bottom w:val="single" w:sz="4" w:space="0" w:color="auto"/>
              <w:right w:val="single" w:sz="4" w:space="0" w:color="auto"/>
            </w:tcBorders>
            <w:shd w:val="clear" w:color="auto" w:fill="auto"/>
            <w:noWrap/>
          </w:tcPr>
          <w:p w14:paraId="1D378D3F" w14:textId="77A7E853" w:rsidR="001C6EF3" w:rsidRPr="00854CB8" w:rsidRDefault="001C6EF3" w:rsidP="00854CB8">
            <w:pPr>
              <w:spacing w:line="276" w:lineRule="auto"/>
              <w:rPr>
                <w:rFonts w:ascii="Times New Roman" w:eastAsia="Times New Roman" w:hAnsi="Times New Roman" w:cs="Times New Roman"/>
                <w:color w:val="000000"/>
                <w:lang w:val="en-AU" w:eastAsia="zh-CN"/>
              </w:rPr>
            </w:pPr>
            <w:r w:rsidRPr="00854CB8">
              <w:rPr>
                <w:rFonts w:ascii="Times New Roman" w:hAnsi="Times New Roman" w:cs="Times New Roman"/>
              </w:rPr>
              <w:t>7.50%</w:t>
            </w:r>
          </w:p>
        </w:tc>
        <w:tc>
          <w:tcPr>
            <w:tcW w:w="1296" w:type="dxa"/>
            <w:tcBorders>
              <w:top w:val="single" w:sz="4" w:space="0" w:color="auto"/>
              <w:left w:val="nil"/>
              <w:bottom w:val="single" w:sz="4" w:space="0" w:color="auto"/>
              <w:right w:val="single" w:sz="4" w:space="0" w:color="auto"/>
            </w:tcBorders>
            <w:shd w:val="clear" w:color="auto" w:fill="auto"/>
            <w:noWrap/>
          </w:tcPr>
          <w:p w14:paraId="77325E8F" w14:textId="3818AF35" w:rsidR="001C6EF3" w:rsidRPr="00854CB8" w:rsidRDefault="001C6EF3" w:rsidP="00854CB8">
            <w:pPr>
              <w:spacing w:line="276" w:lineRule="auto"/>
              <w:rPr>
                <w:rFonts w:ascii="Times New Roman" w:eastAsia="Times New Roman" w:hAnsi="Times New Roman" w:cs="Times New Roman"/>
                <w:color w:val="000000"/>
                <w:lang w:val="en-AU" w:eastAsia="zh-CN"/>
              </w:rPr>
            </w:pPr>
            <w:r w:rsidRPr="00854CB8">
              <w:rPr>
                <w:rFonts w:ascii="Times New Roman" w:hAnsi="Times New Roman" w:cs="Times New Roman"/>
              </w:rPr>
              <w:t>0.48%</w:t>
            </w:r>
          </w:p>
        </w:tc>
      </w:tr>
      <w:tr w:rsidR="001C6EF3" w:rsidRPr="00854CB8" w14:paraId="250C7FBA" w14:textId="77777777" w:rsidTr="001C6EF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917224A" w14:textId="77777777" w:rsidR="001C6EF3" w:rsidRPr="00854CB8" w:rsidRDefault="001C6EF3" w:rsidP="00854CB8">
            <w:pPr>
              <w:spacing w:line="276" w:lineRule="auto"/>
              <w:jc w:val="center"/>
              <w:rPr>
                <w:rFonts w:ascii="Times New Roman" w:eastAsia="Times New Roman" w:hAnsi="Times New Roman" w:cs="Times New Roman"/>
                <w:color w:val="000000"/>
                <w:lang w:val="en-AU" w:eastAsia="zh-CN"/>
              </w:rPr>
            </w:pPr>
            <w:r w:rsidRPr="00854CB8">
              <w:rPr>
                <w:rFonts w:ascii="Times New Roman" w:eastAsia="Times New Roman" w:hAnsi="Times New Roman" w:cs="Times New Roman"/>
                <w:color w:val="000000"/>
                <w:lang w:val="en-AU" w:eastAsia="zh-CN"/>
              </w:rPr>
              <w:t>2016</w:t>
            </w:r>
          </w:p>
        </w:tc>
        <w:tc>
          <w:tcPr>
            <w:tcW w:w="960" w:type="dxa"/>
            <w:tcBorders>
              <w:top w:val="nil"/>
              <w:left w:val="nil"/>
              <w:bottom w:val="single" w:sz="4" w:space="0" w:color="auto"/>
              <w:right w:val="single" w:sz="4" w:space="0" w:color="auto"/>
            </w:tcBorders>
            <w:shd w:val="clear" w:color="auto" w:fill="auto"/>
            <w:noWrap/>
            <w:hideMark/>
          </w:tcPr>
          <w:p w14:paraId="078B7968" w14:textId="60CD5688" w:rsidR="001C6EF3" w:rsidRPr="00854CB8" w:rsidRDefault="001C6EF3" w:rsidP="00854CB8">
            <w:pPr>
              <w:spacing w:line="276" w:lineRule="auto"/>
              <w:rPr>
                <w:rFonts w:ascii="Times New Roman" w:eastAsia="Times New Roman" w:hAnsi="Times New Roman" w:cs="Times New Roman"/>
                <w:color w:val="000000"/>
                <w:lang w:val="en-AU" w:eastAsia="zh-CN"/>
              </w:rPr>
            </w:pPr>
            <w:r w:rsidRPr="00854CB8">
              <w:rPr>
                <w:rFonts w:ascii="Times New Roman" w:hAnsi="Times New Roman" w:cs="Times New Roman"/>
              </w:rPr>
              <w:t>2.10%</w:t>
            </w:r>
          </w:p>
        </w:tc>
        <w:tc>
          <w:tcPr>
            <w:tcW w:w="1216" w:type="dxa"/>
            <w:tcBorders>
              <w:top w:val="nil"/>
              <w:left w:val="nil"/>
              <w:bottom w:val="single" w:sz="4" w:space="0" w:color="auto"/>
              <w:right w:val="single" w:sz="4" w:space="0" w:color="auto"/>
            </w:tcBorders>
            <w:shd w:val="clear" w:color="auto" w:fill="auto"/>
            <w:noWrap/>
            <w:hideMark/>
          </w:tcPr>
          <w:p w14:paraId="0CBD3C76" w14:textId="28B83687" w:rsidR="001C6EF3" w:rsidRPr="00854CB8" w:rsidRDefault="001C6EF3" w:rsidP="00854CB8">
            <w:pPr>
              <w:spacing w:line="276" w:lineRule="auto"/>
              <w:rPr>
                <w:rFonts w:ascii="Times New Roman" w:eastAsia="Times New Roman" w:hAnsi="Times New Roman" w:cs="Times New Roman"/>
                <w:color w:val="000000"/>
                <w:lang w:val="en-AU" w:eastAsia="zh-CN"/>
              </w:rPr>
            </w:pPr>
            <w:r w:rsidRPr="00854CB8">
              <w:rPr>
                <w:rFonts w:ascii="Times New Roman" w:hAnsi="Times New Roman" w:cs="Times New Roman"/>
              </w:rPr>
              <w:t>43.90%</w:t>
            </w:r>
          </w:p>
        </w:tc>
        <w:tc>
          <w:tcPr>
            <w:tcW w:w="960" w:type="dxa"/>
            <w:tcBorders>
              <w:top w:val="nil"/>
              <w:left w:val="nil"/>
              <w:bottom w:val="single" w:sz="4" w:space="0" w:color="auto"/>
              <w:right w:val="single" w:sz="4" w:space="0" w:color="auto"/>
            </w:tcBorders>
            <w:shd w:val="clear" w:color="auto" w:fill="auto"/>
            <w:noWrap/>
            <w:hideMark/>
          </w:tcPr>
          <w:p w14:paraId="52C53EC0" w14:textId="1CA95375" w:rsidR="001C6EF3" w:rsidRPr="00854CB8" w:rsidRDefault="001C6EF3" w:rsidP="00854CB8">
            <w:pPr>
              <w:spacing w:line="276" w:lineRule="auto"/>
              <w:rPr>
                <w:rFonts w:ascii="Times New Roman" w:eastAsia="Times New Roman" w:hAnsi="Times New Roman" w:cs="Times New Roman"/>
                <w:color w:val="000000"/>
                <w:lang w:val="en-AU" w:eastAsia="zh-CN"/>
              </w:rPr>
            </w:pPr>
            <w:r w:rsidRPr="00854CB8">
              <w:rPr>
                <w:rFonts w:ascii="Times New Roman" w:hAnsi="Times New Roman" w:cs="Times New Roman"/>
              </w:rPr>
              <w:t>6.20%</w:t>
            </w:r>
          </w:p>
        </w:tc>
        <w:tc>
          <w:tcPr>
            <w:tcW w:w="1011" w:type="dxa"/>
            <w:tcBorders>
              <w:top w:val="nil"/>
              <w:left w:val="nil"/>
              <w:bottom w:val="single" w:sz="4" w:space="0" w:color="auto"/>
              <w:right w:val="single" w:sz="4" w:space="0" w:color="auto"/>
            </w:tcBorders>
            <w:shd w:val="clear" w:color="auto" w:fill="auto"/>
            <w:noWrap/>
            <w:hideMark/>
          </w:tcPr>
          <w:p w14:paraId="74053B51" w14:textId="61938F94" w:rsidR="001C6EF3" w:rsidRPr="00854CB8" w:rsidRDefault="001C6EF3" w:rsidP="00854CB8">
            <w:pPr>
              <w:spacing w:line="276" w:lineRule="auto"/>
              <w:rPr>
                <w:rFonts w:ascii="Times New Roman" w:eastAsia="Times New Roman" w:hAnsi="Times New Roman" w:cs="Times New Roman"/>
                <w:color w:val="000000"/>
                <w:lang w:val="en-AU" w:eastAsia="zh-CN"/>
              </w:rPr>
            </w:pPr>
            <w:r w:rsidRPr="00854CB8">
              <w:rPr>
                <w:rFonts w:ascii="Times New Roman" w:hAnsi="Times New Roman" w:cs="Times New Roman"/>
              </w:rPr>
              <w:t>7.50%</w:t>
            </w:r>
          </w:p>
        </w:tc>
        <w:tc>
          <w:tcPr>
            <w:tcW w:w="1296" w:type="dxa"/>
            <w:tcBorders>
              <w:top w:val="nil"/>
              <w:left w:val="nil"/>
              <w:bottom w:val="single" w:sz="4" w:space="0" w:color="auto"/>
              <w:right w:val="single" w:sz="4" w:space="0" w:color="auto"/>
            </w:tcBorders>
            <w:shd w:val="clear" w:color="auto" w:fill="auto"/>
            <w:noWrap/>
            <w:hideMark/>
          </w:tcPr>
          <w:p w14:paraId="07C17E07" w14:textId="6BA2F7F5" w:rsidR="001C6EF3" w:rsidRPr="00854CB8" w:rsidRDefault="001C6EF3" w:rsidP="00854CB8">
            <w:pPr>
              <w:spacing w:line="276" w:lineRule="auto"/>
              <w:rPr>
                <w:rFonts w:ascii="Times New Roman" w:eastAsia="Times New Roman" w:hAnsi="Times New Roman" w:cs="Times New Roman"/>
                <w:color w:val="000000"/>
                <w:lang w:val="en-AU" w:eastAsia="zh-CN"/>
              </w:rPr>
            </w:pPr>
            <w:r w:rsidRPr="00854CB8">
              <w:rPr>
                <w:rFonts w:ascii="Times New Roman" w:hAnsi="Times New Roman" w:cs="Times New Roman"/>
              </w:rPr>
              <w:t>0.48%</w:t>
            </w:r>
          </w:p>
        </w:tc>
      </w:tr>
      <w:tr w:rsidR="001C6EF3" w:rsidRPr="00854CB8" w14:paraId="7651B083" w14:textId="77777777" w:rsidTr="001C6EF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B8CCA59" w14:textId="77777777" w:rsidR="001C6EF3" w:rsidRPr="00854CB8" w:rsidRDefault="001C6EF3" w:rsidP="00854CB8">
            <w:pPr>
              <w:spacing w:line="276" w:lineRule="auto"/>
              <w:jc w:val="center"/>
              <w:rPr>
                <w:rFonts w:ascii="Times New Roman" w:eastAsia="Times New Roman" w:hAnsi="Times New Roman" w:cs="Times New Roman"/>
                <w:color w:val="000000"/>
                <w:lang w:val="en-AU" w:eastAsia="zh-CN"/>
              </w:rPr>
            </w:pPr>
            <w:r w:rsidRPr="00854CB8">
              <w:rPr>
                <w:rFonts w:ascii="Times New Roman" w:eastAsia="Times New Roman" w:hAnsi="Times New Roman" w:cs="Times New Roman"/>
                <w:color w:val="000000"/>
                <w:lang w:val="en-AU" w:eastAsia="zh-CN"/>
              </w:rPr>
              <w:t>2017</w:t>
            </w:r>
          </w:p>
        </w:tc>
        <w:tc>
          <w:tcPr>
            <w:tcW w:w="960" w:type="dxa"/>
            <w:tcBorders>
              <w:top w:val="nil"/>
              <w:left w:val="nil"/>
              <w:bottom w:val="single" w:sz="4" w:space="0" w:color="auto"/>
              <w:right w:val="single" w:sz="4" w:space="0" w:color="auto"/>
            </w:tcBorders>
            <w:shd w:val="clear" w:color="auto" w:fill="auto"/>
            <w:noWrap/>
            <w:hideMark/>
          </w:tcPr>
          <w:p w14:paraId="133BB8FD" w14:textId="23631144" w:rsidR="001C6EF3" w:rsidRPr="00854CB8" w:rsidRDefault="001C6EF3" w:rsidP="00854CB8">
            <w:pPr>
              <w:spacing w:line="276" w:lineRule="auto"/>
              <w:rPr>
                <w:rFonts w:ascii="Times New Roman" w:eastAsia="Times New Roman" w:hAnsi="Times New Roman" w:cs="Times New Roman"/>
                <w:color w:val="000000"/>
                <w:lang w:val="en-AU" w:eastAsia="zh-CN"/>
              </w:rPr>
            </w:pPr>
            <w:r w:rsidRPr="00854CB8">
              <w:rPr>
                <w:rFonts w:ascii="Times New Roman" w:hAnsi="Times New Roman" w:cs="Times New Roman"/>
              </w:rPr>
              <w:t>2.06%</w:t>
            </w:r>
          </w:p>
        </w:tc>
        <w:tc>
          <w:tcPr>
            <w:tcW w:w="1216" w:type="dxa"/>
            <w:tcBorders>
              <w:top w:val="nil"/>
              <w:left w:val="nil"/>
              <w:bottom w:val="single" w:sz="4" w:space="0" w:color="auto"/>
              <w:right w:val="single" w:sz="4" w:space="0" w:color="auto"/>
            </w:tcBorders>
            <w:shd w:val="clear" w:color="auto" w:fill="auto"/>
            <w:noWrap/>
            <w:hideMark/>
          </w:tcPr>
          <w:p w14:paraId="753470BD" w14:textId="752CF0E3" w:rsidR="001C6EF3" w:rsidRPr="00854CB8" w:rsidRDefault="001C6EF3" w:rsidP="00854CB8">
            <w:pPr>
              <w:spacing w:line="276" w:lineRule="auto"/>
              <w:rPr>
                <w:rFonts w:ascii="Times New Roman" w:eastAsia="Times New Roman" w:hAnsi="Times New Roman" w:cs="Times New Roman"/>
                <w:color w:val="000000"/>
                <w:lang w:val="en-AU" w:eastAsia="zh-CN"/>
              </w:rPr>
            </w:pPr>
            <w:r w:rsidRPr="00854CB8">
              <w:rPr>
                <w:rFonts w:ascii="Times New Roman" w:hAnsi="Times New Roman" w:cs="Times New Roman"/>
              </w:rPr>
              <w:t>43.30%</w:t>
            </w:r>
          </w:p>
        </w:tc>
        <w:tc>
          <w:tcPr>
            <w:tcW w:w="960" w:type="dxa"/>
            <w:tcBorders>
              <w:top w:val="nil"/>
              <w:left w:val="nil"/>
              <w:bottom w:val="single" w:sz="4" w:space="0" w:color="auto"/>
              <w:right w:val="single" w:sz="4" w:space="0" w:color="auto"/>
            </w:tcBorders>
            <w:shd w:val="clear" w:color="auto" w:fill="auto"/>
            <w:noWrap/>
            <w:hideMark/>
          </w:tcPr>
          <w:p w14:paraId="77D5F0A7" w14:textId="31264E7F" w:rsidR="001C6EF3" w:rsidRPr="00854CB8" w:rsidRDefault="001C6EF3" w:rsidP="00854CB8">
            <w:pPr>
              <w:spacing w:line="276" w:lineRule="auto"/>
              <w:rPr>
                <w:rFonts w:ascii="Times New Roman" w:eastAsia="Times New Roman" w:hAnsi="Times New Roman" w:cs="Times New Roman"/>
                <w:color w:val="000000"/>
                <w:lang w:val="en-AU" w:eastAsia="zh-CN"/>
              </w:rPr>
            </w:pPr>
            <w:r w:rsidRPr="00854CB8">
              <w:rPr>
                <w:rFonts w:ascii="Times New Roman" w:hAnsi="Times New Roman" w:cs="Times New Roman"/>
              </w:rPr>
              <w:t>3.50%</w:t>
            </w:r>
          </w:p>
        </w:tc>
        <w:tc>
          <w:tcPr>
            <w:tcW w:w="1011" w:type="dxa"/>
            <w:tcBorders>
              <w:top w:val="nil"/>
              <w:left w:val="nil"/>
              <w:bottom w:val="single" w:sz="4" w:space="0" w:color="auto"/>
              <w:right w:val="single" w:sz="4" w:space="0" w:color="auto"/>
            </w:tcBorders>
            <w:shd w:val="clear" w:color="auto" w:fill="auto"/>
            <w:noWrap/>
            <w:hideMark/>
          </w:tcPr>
          <w:p w14:paraId="657E2962" w14:textId="3EFF0436" w:rsidR="001C6EF3" w:rsidRPr="00854CB8" w:rsidRDefault="001C6EF3" w:rsidP="00854CB8">
            <w:pPr>
              <w:spacing w:line="276" w:lineRule="auto"/>
              <w:rPr>
                <w:rFonts w:ascii="Times New Roman" w:eastAsia="Times New Roman" w:hAnsi="Times New Roman" w:cs="Times New Roman"/>
                <w:color w:val="000000"/>
                <w:lang w:val="en-AU" w:eastAsia="zh-CN"/>
              </w:rPr>
            </w:pPr>
            <w:r w:rsidRPr="00854CB8">
              <w:rPr>
                <w:rFonts w:ascii="Times New Roman" w:hAnsi="Times New Roman" w:cs="Times New Roman"/>
              </w:rPr>
              <w:t>4.60%</w:t>
            </w:r>
          </w:p>
        </w:tc>
        <w:tc>
          <w:tcPr>
            <w:tcW w:w="1296" w:type="dxa"/>
            <w:tcBorders>
              <w:top w:val="nil"/>
              <w:left w:val="nil"/>
              <w:bottom w:val="single" w:sz="4" w:space="0" w:color="auto"/>
              <w:right w:val="single" w:sz="4" w:space="0" w:color="auto"/>
            </w:tcBorders>
            <w:shd w:val="clear" w:color="auto" w:fill="auto"/>
            <w:noWrap/>
            <w:hideMark/>
          </w:tcPr>
          <w:p w14:paraId="3406720A" w14:textId="46A2602F" w:rsidR="001C6EF3" w:rsidRPr="00854CB8" w:rsidRDefault="001C6EF3" w:rsidP="00854CB8">
            <w:pPr>
              <w:spacing w:line="276" w:lineRule="auto"/>
              <w:rPr>
                <w:rFonts w:ascii="Times New Roman" w:eastAsia="Times New Roman" w:hAnsi="Times New Roman" w:cs="Times New Roman"/>
                <w:color w:val="000000"/>
                <w:lang w:val="en-AU" w:eastAsia="zh-CN"/>
              </w:rPr>
            </w:pPr>
            <w:r w:rsidRPr="00854CB8">
              <w:rPr>
                <w:rFonts w:ascii="Times New Roman" w:hAnsi="Times New Roman" w:cs="Times New Roman"/>
              </w:rPr>
              <w:t>0.50%</w:t>
            </w:r>
          </w:p>
        </w:tc>
      </w:tr>
      <w:tr w:rsidR="001C6EF3" w:rsidRPr="00854CB8" w14:paraId="015FEAC6" w14:textId="77777777" w:rsidTr="001C6EF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6ED8B59" w14:textId="77777777" w:rsidR="001C6EF3" w:rsidRPr="00854CB8" w:rsidRDefault="001C6EF3" w:rsidP="00854CB8">
            <w:pPr>
              <w:spacing w:line="276" w:lineRule="auto"/>
              <w:jc w:val="center"/>
              <w:rPr>
                <w:rFonts w:ascii="Times New Roman" w:eastAsia="Times New Roman" w:hAnsi="Times New Roman" w:cs="Times New Roman"/>
                <w:color w:val="000000"/>
                <w:lang w:val="en-AU" w:eastAsia="zh-CN"/>
              </w:rPr>
            </w:pPr>
            <w:r w:rsidRPr="00854CB8">
              <w:rPr>
                <w:rFonts w:ascii="Times New Roman" w:eastAsia="Times New Roman" w:hAnsi="Times New Roman" w:cs="Times New Roman"/>
                <w:color w:val="000000"/>
                <w:lang w:val="en-AU" w:eastAsia="zh-CN"/>
              </w:rPr>
              <w:t>2018</w:t>
            </w:r>
          </w:p>
        </w:tc>
        <w:tc>
          <w:tcPr>
            <w:tcW w:w="960" w:type="dxa"/>
            <w:tcBorders>
              <w:top w:val="nil"/>
              <w:left w:val="nil"/>
              <w:bottom w:val="single" w:sz="4" w:space="0" w:color="auto"/>
              <w:right w:val="single" w:sz="4" w:space="0" w:color="auto"/>
            </w:tcBorders>
            <w:shd w:val="clear" w:color="auto" w:fill="auto"/>
            <w:noWrap/>
            <w:hideMark/>
          </w:tcPr>
          <w:p w14:paraId="5207B59D" w14:textId="335B0BAE" w:rsidR="001C6EF3" w:rsidRPr="00854CB8" w:rsidRDefault="001C6EF3" w:rsidP="00854CB8">
            <w:pPr>
              <w:spacing w:line="276" w:lineRule="auto"/>
              <w:rPr>
                <w:rFonts w:ascii="Times New Roman" w:eastAsia="Times New Roman" w:hAnsi="Times New Roman" w:cs="Times New Roman"/>
                <w:color w:val="000000"/>
                <w:lang w:val="en-AU" w:eastAsia="zh-CN"/>
              </w:rPr>
            </w:pPr>
            <w:r w:rsidRPr="00854CB8">
              <w:rPr>
                <w:rFonts w:ascii="Times New Roman" w:hAnsi="Times New Roman" w:cs="Times New Roman"/>
              </w:rPr>
              <w:t>2.13%</w:t>
            </w:r>
          </w:p>
        </w:tc>
        <w:tc>
          <w:tcPr>
            <w:tcW w:w="1216" w:type="dxa"/>
            <w:tcBorders>
              <w:top w:val="nil"/>
              <w:left w:val="nil"/>
              <w:bottom w:val="single" w:sz="4" w:space="0" w:color="auto"/>
              <w:right w:val="single" w:sz="4" w:space="0" w:color="auto"/>
            </w:tcBorders>
            <w:shd w:val="clear" w:color="auto" w:fill="auto"/>
            <w:noWrap/>
            <w:hideMark/>
          </w:tcPr>
          <w:p w14:paraId="0CCF318A" w14:textId="7B5DBE86" w:rsidR="001C6EF3" w:rsidRPr="00854CB8" w:rsidRDefault="001C6EF3" w:rsidP="00854CB8">
            <w:pPr>
              <w:spacing w:line="276" w:lineRule="auto"/>
              <w:rPr>
                <w:rFonts w:ascii="Times New Roman" w:eastAsia="Times New Roman" w:hAnsi="Times New Roman" w:cs="Times New Roman"/>
                <w:color w:val="000000"/>
                <w:lang w:val="en-AU" w:eastAsia="zh-CN"/>
              </w:rPr>
            </w:pPr>
            <w:r w:rsidRPr="00854CB8">
              <w:rPr>
                <w:rFonts w:ascii="Times New Roman" w:hAnsi="Times New Roman" w:cs="Times New Roman"/>
              </w:rPr>
              <w:t>43.80%</w:t>
            </w:r>
          </w:p>
        </w:tc>
        <w:tc>
          <w:tcPr>
            <w:tcW w:w="960" w:type="dxa"/>
            <w:tcBorders>
              <w:top w:val="nil"/>
              <w:left w:val="nil"/>
              <w:bottom w:val="single" w:sz="4" w:space="0" w:color="auto"/>
              <w:right w:val="single" w:sz="4" w:space="0" w:color="auto"/>
            </w:tcBorders>
            <w:shd w:val="clear" w:color="auto" w:fill="auto"/>
            <w:noWrap/>
            <w:hideMark/>
          </w:tcPr>
          <w:p w14:paraId="03AC2506" w14:textId="3325009C" w:rsidR="001C6EF3" w:rsidRPr="00854CB8" w:rsidRDefault="001C6EF3" w:rsidP="00854CB8">
            <w:pPr>
              <w:spacing w:line="276" w:lineRule="auto"/>
              <w:rPr>
                <w:rFonts w:ascii="Times New Roman" w:eastAsia="Times New Roman" w:hAnsi="Times New Roman" w:cs="Times New Roman"/>
                <w:color w:val="000000"/>
                <w:lang w:val="en-AU" w:eastAsia="zh-CN"/>
              </w:rPr>
            </w:pPr>
            <w:r w:rsidRPr="00854CB8">
              <w:rPr>
                <w:rFonts w:ascii="Times New Roman" w:hAnsi="Times New Roman" w:cs="Times New Roman"/>
              </w:rPr>
              <w:t>3.60%</w:t>
            </w:r>
          </w:p>
        </w:tc>
        <w:tc>
          <w:tcPr>
            <w:tcW w:w="1011" w:type="dxa"/>
            <w:tcBorders>
              <w:top w:val="nil"/>
              <w:left w:val="nil"/>
              <w:bottom w:val="single" w:sz="4" w:space="0" w:color="auto"/>
              <w:right w:val="single" w:sz="4" w:space="0" w:color="auto"/>
            </w:tcBorders>
            <w:shd w:val="clear" w:color="auto" w:fill="auto"/>
            <w:noWrap/>
            <w:hideMark/>
          </w:tcPr>
          <w:p w14:paraId="7E14F8E5" w14:textId="511223D7" w:rsidR="001C6EF3" w:rsidRPr="00854CB8" w:rsidRDefault="001C6EF3" w:rsidP="00854CB8">
            <w:pPr>
              <w:spacing w:line="276" w:lineRule="auto"/>
              <w:rPr>
                <w:rFonts w:ascii="Times New Roman" w:eastAsia="Times New Roman" w:hAnsi="Times New Roman" w:cs="Times New Roman"/>
                <w:color w:val="000000"/>
                <w:lang w:val="en-AU" w:eastAsia="zh-CN"/>
              </w:rPr>
            </w:pPr>
            <w:r w:rsidRPr="00854CB8">
              <w:rPr>
                <w:rFonts w:ascii="Times New Roman" w:hAnsi="Times New Roman" w:cs="Times New Roman"/>
              </w:rPr>
              <w:t>3.90%</w:t>
            </w:r>
          </w:p>
        </w:tc>
        <w:tc>
          <w:tcPr>
            <w:tcW w:w="1296" w:type="dxa"/>
            <w:tcBorders>
              <w:top w:val="nil"/>
              <w:left w:val="nil"/>
              <w:bottom w:val="single" w:sz="4" w:space="0" w:color="auto"/>
              <w:right w:val="single" w:sz="4" w:space="0" w:color="auto"/>
            </w:tcBorders>
            <w:shd w:val="clear" w:color="auto" w:fill="auto"/>
            <w:noWrap/>
            <w:hideMark/>
          </w:tcPr>
          <w:p w14:paraId="059D5F5B" w14:textId="520E2A63" w:rsidR="001C6EF3" w:rsidRPr="00854CB8" w:rsidRDefault="001C6EF3" w:rsidP="00854CB8">
            <w:pPr>
              <w:spacing w:line="276" w:lineRule="auto"/>
              <w:rPr>
                <w:rFonts w:ascii="Times New Roman" w:eastAsia="Times New Roman" w:hAnsi="Times New Roman" w:cs="Times New Roman"/>
                <w:color w:val="000000"/>
                <w:lang w:val="en-AU" w:eastAsia="zh-CN"/>
              </w:rPr>
            </w:pPr>
            <w:r w:rsidRPr="00854CB8">
              <w:rPr>
                <w:rFonts w:ascii="Times New Roman" w:hAnsi="Times New Roman" w:cs="Times New Roman"/>
              </w:rPr>
              <w:t>0.56%</w:t>
            </w:r>
          </w:p>
        </w:tc>
      </w:tr>
    </w:tbl>
    <w:p w14:paraId="77C40EAE" w14:textId="20B60E23" w:rsidR="00675CB9" w:rsidRPr="00854CB8" w:rsidRDefault="00675CB9" w:rsidP="00854CB8">
      <w:pPr>
        <w:spacing w:line="276" w:lineRule="auto"/>
        <w:rPr>
          <w:rFonts w:ascii="Times New Roman" w:eastAsia="Times New Roman" w:hAnsi="Times New Roman" w:cs="Times New Roman"/>
          <w:lang w:val="en-AU"/>
        </w:rPr>
      </w:pPr>
      <w:r w:rsidRPr="00854CB8">
        <w:rPr>
          <w:rFonts w:ascii="Times New Roman" w:eastAsia="Times New Roman" w:hAnsi="Times New Roman" w:cs="Times New Roman"/>
          <w:lang w:val="en-AU"/>
        </w:rPr>
        <w:t xml:space="preserve">Over the past five years, </w:t>
      </w:r>
      <w:r w:rsidR="00EA6FCF">
        <w:rPr>
          <w:rFonts w:ascii="Times New Roman" w:eastAsia="Times New Roman" w:hAnsi="Times New Roman" w:cs="Times New Roman"/>
          <w:lang w:val="en-AU"/>
        </w:rPr>
        <w:t>WBC’s</w:t>
      </w:r>
      <w:r w:rsidRPr="00854CB8">
        <w:rPr>
          <w:rFonts w:ascii="Times New Roman" w:eastAsia="Times New Roman" w:hAnsi="Times New Roman" w:cs="Times New Roman"/>
          <w:lang w:val="en-AU"/>
        </w:rPr>
        <w:t xml:space="preserve"> net </w:t>
      </w:r>
      <w:r w:rsidR="00FE32BD" w:rsidRPr="00854CB8">
        <w:rPr>
          <w:rFonts w:ascii="Times New Roman" w:eastAsia="Times New Roman" w:hAnsi="Times New Roman" w:cs="Times New Roman"/>
          <w:lang w:val="en-AU"/>
        </w:rPr>
        <w:t>interest</w:t>
      </w:r>
      <w:r w:rsidRPr="00854CB8">
        <w:rPr>
          <w:rFonts w:ascii="Times New Roman" w:eastAsia="Times New Roman" w:hAnsi="Times New Roman" w:cs="Times New Roman"/>
          <w:lang w:val="en-AU"/>
        </w:rPr>
        <w:t xml:space="preserve"> margin and efficiency ratio were both stable. This </w:t>
      </w:r>
      <w:r w:rsidR="00FE32BD" w:rsidRPr="00854CB8">
        <w:rPr>
          <w:rFonts w:ascii="Times New Roman" w:eastAsia="Times New Roman" w:hAnsi="Times New Roman" w:cs="Times New Roman"/>
          <w:lang w:val="en-AU"/>
        </w:rPr>
        <w:t>indicates</w:t>
      </w:r>
      <w:r w:rsidRPr="00854CB8">
        <w:rPr>
          <w:rFonts w:ascii="Times New Roman" w:eastAsia="Times New Roman" w:hAnsi="Times New Roman" w:cs="Times New Roman"/>
          <w:lang w:val="en-AU"/>
        </w:rPr>
        <w:t xml:space="preserve"> we may expect further stable profitability of </w:t>
      </w:r>
      <w:r w:rsidR="00EA6FCF">
        <w:rPr>
          <w:rFonts w:ascii="Times New Roman" w:eastAsia="Times New Roman" w:hAnsi="Times New Roman" w:cs="Times New Roman"/>
          <w:lang w:val="en-AU"/>
        </w:rPr>
        <w:t>WBC’s</w:t>
      </w:r>
      <w:r w:rsidRPr="00854CB8">
        <w:rPr>
          <w:rFonts w:ascii="Times New Roman" w:eastAsia="Times New Roman" w:hAnsi="Times New Roman" w:cs="Times New Roman"/>
          <w:lang w:val="en-AU"/>
        </w:rPr>
        <w:t xml:space="preserve">. Also, WBC’s loan growth is </w:t>
      </w:r>
      <w:r w:rsidR="00FE32BD" w:rsidRPr="00854CB8">
        <w:rPr>
          <w:rFonts w:ascii="Times New Roman" w:eastAsia="Times New Roman" w:hAnsi="Times New Roman" w:cs="Times New Roman"/>
          <w:lang w:val="en-AU"/>
        </w:rPr>
        <w:t>consistent</w:t>
      </w:r>
      <w:r w:rsidRPr="00854CB8">
        <w:rPr>
          <w:rFonts w:ascii="Times New Roman" w:eastAsia="Times New Roman" w:hAnsi="Times New Roman" w:cs="Times New Roman"/>
          <w:lang w:val="en-AU"/>
        </w:rPr>
        <w:t xml:space="preserve"> with deposit growth, </w:t>
      </w:r>
      <w:r w:rsidR="00FE32BD" w:rsidRPr="00854CB8">
        <w:rPr>
          <w:rFonts w:ascii="Times New Roman" w:eastAsia="Times New Roman" w:hAnsi="Times New Roman" w:cs="Times New Roman"/>
          <w:lang w:val="en-AU"/>
        </w:rPr>
        <w:t>meaning</w:t>
      </w:r>
      <w:r w:rsidRPr="00854CB8">
        <w:rPr>
          <w:rFonts w:ascii="Times New Roman" w:eastAsia="Times New Roman" w:hAnsi="Times New Roman" w:cs="Times New Roman"/>
          <w:lang w:val="en-AU"/>
        </w:rPr>
        <w:t xml:space="preserve"> the profitability is relatively sustainable. Notably, the non-performing loan ratio of WBC is very low, </w:t>
      </w:r>
      <w:r w:rsidR="00FE32BD" w:rsidRPr="00854CB8">
        <w:rPr>
          <w:rFonts w:ascii="Times New Roman" w:eastAsia="Times New Roman" w:hAnsi="Times New Roman" w:cs="Times New Roman"/>
          <w:lang w:val="en-AU"/>
        </w:rPr>
        <w:t>meaning</w:t>
      </w:r>
      <w:r w:rsidRPr="00854CB8">
        <w:rPr>
          <w:rFonts w:ascii="Times New Roman" w:eastAsia="Times New Roman" w:hAnsi="Times New Roman" w:cs="Times New Roman"/>
          <w:lang w:val="en-AU"/>
        </w:rPr>
        <w:t xml:space="preserve"> that the bank has very strict risk control mechanisms. </w:t>
      </w:r>
    </w:p>
    <w:p w14:paraId="54F8D0E0" w14:textId="7AE87A2F" w:rsidR="00675CB9" w:rsidRPr="00854CB8" w:rsidRDefault="00675CB9" w:rsidP="00854CB8">
      <w:pPr>
        <w:spacing w:line="276" w:lineRule="auto"/>
        <w:rPr>
          <w:rFonts w:ascii="Times New Roman" w:eastAsia="Times New Roman" w:hAnsi="Times New Roman" w:cs="Times New Roman"/>
          <w:lang w:val="en-AU"/>
        </w:rPr>
      </w:pPr>
    </w:p>
    <w:p w14:paraId="43A45329" w14:textId="00564153" w:rsidR="00675CB9" w:rsidRPr="00854CB8" w:rsidRDefault="00675CB9" w:rsidP="00854CB8">
      <w:pPr>
        <w:spacing w:line="276" w:lineRule="auto"/>
        <w:rPr>
          <w:rFonts w:ascii="Times New Roman" w:eastAsia="Times New Roman" w:hAnsi="Times New Roman" w:cs="Times New Roman"/>
          <w:lang w:val="en-AU"/>
        </w:rPr>
      </w:pPr>
      <w:r w:rsidRPr="00854CB8">
        <w:rPr>
          <w:rFonts w:ascii="Times New Roman" w:eastAsia="Times New Roman" w:hAnsi="Times New Roman" w:cs="Times New Roman"/>
          <w:lang w:val="en-AU"/>
        </w:rPr>
        <w:t xml:space="preserve">Overall, we think that WBC has a positive outlook. </w:t>
      </w:r>
    </w:p>
    <w:p w14:paraId="0814C02F" w14:textId="1F1D72F1" w:rsidR="00733AD4" w:rsidRPr="00854CB8" w:rsidRDefault="00733AD4" w:rsidP="00854CB8">
      <w:pPr>
        <w:spacing w:line="276" w:lineRule="auto"/>
        <w:rPr>
          <w:rFonts w:ascii="Times New Roman" w:eastAsia="Times New Roman" w:hAnsi="Times New Roman" w:cs="Times New Roman"/>
          <w:lang w:val="en-AU"/>
        </w:rPr>
      </w:pPr>
    </w:p>
    <w:p w14:paraId="742370B8" w14:textId="38DE7997" w:rsidR="00733AD4" w:rsidRPr="00854CB8" w:rsidRDefault="00733AD4" w:rsidP="00854CB8">
      <w:pPr>
        <w:spacing w:line="276" w:lineRule="auto"/>
        <w:rPr>
          <w:rFonts w:ascii="Times New Roman" w:hAnsi="Times New Roman" w:cs="Times New Roman"/>
        </w:rPr>
      </w:pPr>
      <w:r w:rsidRPr="00854CB8">
        <w:rPr>
          <w:rFonts w:ascii="Times New Roman" w:hAnsi="Times New Roman" w:cs="Times New Roman"/>
        </w:rPr>
        <w:t xml:space="preserve">The potential interest rate cut by </w:t>
      </w:r>
      <w:r w:rsidR="00E73A0F" w:rsidRPr="00854CB8">
        <w:rPr>
          <w:rFonts w:ascii="Times New Roman" w:hAnsi="Times New Roman" w:cs="Times New Roman"/>
        </w:rPr>
        <w:t>RBA</w:t>
      </w:r>
      <w:r w:rsidRPr="00854CB8">
        <w:rPr>
          <w:rFonts w:ascii="Times New Roman" w:hAnsi="Times New Roman" w:cs="Times New Roman"/>
        </w:rPr>
        <w:t xml:space="preserve"> in the future would have positive impacts on </w:t>
      </w:r>
      <w:r w:rsidR="00E73A0F" w:rsidRPr="00854CB8">
        <w:rPr>
          <w:rFonts w:ascii="Times New Roman" w:hAnsi="Times New Roman" w:cs="Times New Roman"/>
        </w:rPr>
        <w:t>WBC’s</w:t>
      </w:r>
      <w:r w:rsidRPr="00854CB8">
        <w:rPr>
          <w:rFonts w:ascii="Times New Roman" w:hAnsi="Times New Roman" w:cs="Times New Roman"/>
        </w:rPr>
        <w:t xml:space="preserve"> share price. </w:t>
      </w:r>
    </w:p>
    <w:p w14:paraId="47CF3B51" w14:textId="77777777" w:rsidR="00733AD4" w:rsidRPr="00854CB8" w:rsidRDefault="00733AD4" w:rsidP="00854CB8">
      <w:pPr>
        <w:spacing w:line="276" w:lineRule="auto"/>
        <w:rPr>
          <w:rFonts w:ascii="Times New Roman" w:eastAsia="Times New Roman" w:hAnsi="Times New Roman" w:cs="Times New Roman"/>
        </w:rPr>
      </w:pPr>
    </w:p>
    <w:p w14:paraId="3EA76695" w14:textId="37173633" w:rsidR="00675CB9" w:rsidRPr="00854CB8" w:rsidRDefault="00675CB9" w:rsidP="00854CB8">
      <w:pPr>
        <w:spacing w:line="276" w:lineRule="auto"/>
        <w:rPr>
          <w:rFonts w:ascii="Times New Roman" w:eastAsia="Times New Roman" w:hAnsi="Times New Roman" w:cs="Times New Roman"/>
          <w:lang w:val="en-AU"/>
        </w:rPr>
      </w:pPr>
    </w:p>
    <w:p w14:paraId="108714BA" w14:textId="6207DF03" w:rsidR="00675CB9" w:rsidRPr="00854CB8" w:rsidRDefault="00675CB9" w:rsidP="003D2F65">
      <w:pPr>
        <w:pStyle w:val="2"/>
        <w:rPr>
          <w:lang w:val="en-AU"/>
        </w:rPr>
      </w:pPr>
      <w:bookmarkStart w:id="15" w:name="_Toc7385149"/>
      <w:r w:rsidRPr="00854CB8">
        <w:rPr>
          <w:lang w:val="en-AU"/>
        </w:rPr>
        <w:t xml:space="preserve">Technical </w:t>
      </w:r>
      <w:r w:rsidR="00FE32BD" w:rsidRPr="00854CB8">
        <w:rPr>
          <w:lang w:val="en-AU"/>
        </w:rPr>
        <w:t>analysis</w:t>
      </w:r>
      <w:bookmarkEnd w:id="15"/>
      <w:r w:rsidRPr="00854CB8">
        <w:rPr>
          <w:lang w:val="en-AU"/>
        </w:rPr>
        <w:t xml:space="preserve"> </w:t>
      </w:r>
    </w:p>
    <w:p w14:paraId="3186BDD9" w14:textId="11CAA760" w:rsidR="00241A8E" w:rsidRPr="00854CB8" w:rsidRDefault="00241A8E" w:rsidP="00854CB8">
      <w:pPr>
        <w:spacing w:line="276" w:lineRule="auto"/>
        <w:rPr>
          <w:rFonts w:ascii="Times New Roman" w:hAnsi="Times New Roman" w:cs="Times New Roman"/>
        </w:rPr>
      </w:pPr>
      <w:r w:rsidRPr="00854CB8">
        <w:rPr>
          <w:rFonts w:ascii="Times New Roman" w:hAnsi="Times New Roman" w:cs="Times New Roman"/>
        </w:rPr>
        <w:t xml:space="preserve">Using the one-year data, we can that currently the 50-day moving average is below the 200-day moving average, yet the difference is shrinking in the past few trading days. The volume is around the average level, and there </w:t>
      </w:r>
      <w:r w:rsidR="00FE32BD" w:rsidRPr="00854CB8">
        <w:rPr>
          <w:rFonts w:ascii="Times New Roman" w:hAnsi="Times New Roman" w:cs="Times New Roman"/>
        </w:rPr>
        <w:t>is</w:t>
      </w:r>
      <w:r w:rsidRPr="00854CB8">
        <w:rPr>
          <w:rFonts w:ascii="Times New Roman" w:hAnsi="Times New Roman" w:cs="Times New Roman"/>
        </w:rPr>
        <w:t xml:space="preserve"> currently no major trend reversal. Therefore, the price chart indicates WBC’s price will stay around the current level in the near future.  </w:t>
      </w:r>
    </w:p>
    <w:p w14:paraId="18CB9DEA" w14:textId="77777777" w:rsidR="00241A8E" w:rsidRPr="00854CB8" w:rsidRDefault="00241A8E" w:rsidP="00854CB8">
      <w:pPr>
        <w:spacing w:line="276" w:lineRule="auto"/>
        <w:rPr>
          <w:rFonts w:ascii="Times New Roman" w:eastAsia="Times New Roman" w:hAnsi="Times New Roman" w:cs="Times New Roman"/>
          <w:lang w:val="en-AU"/>
        </w:rPr>
      </w:pPr>
    </w:p>
    <w:p w14:paraId="7FF5C290" w14:textId="15546729" w:rsidR="00241A8E" w:rsidRPr="00854CB8" w:rsidRDefault="00241A8E" w:rsidP="00854CB8">
      <w:pPr>
        <w:spacing w:line="276" w:lineRule="auto"/>
        <w:rPr>
          <w:rFonts w:ascii="Times New Roman" w:hAnsi="Times New Roman" w:cs="Times New Roman"/>
          <w:lang w:val="en-AU"/>
        </w:rPr>
      </w:pPr>
    </w:p>
    <w:p w14:paraId="7E3D5B10" w14:textId="0C2077DF" w:rsidR="00675CB9" w:rsidRPr="00854CB8" w:rsidRDefault="000526C8" w:rsidP="00854CB8">
      <w:pPr>
        <w:spacing w:line="276" w:lineRule="auto"/>
        <w:rPr>
          <w:rFonts w:ascii="Times New Roman" w:hAnsi="Times New Roman" w:cs="Times New Roman"/>
        </w:rPr>
      </w:pPr>
      <w:r>
        <w:rPr>
          <w:noProof/>
          <w:lang w:val="en-AU" w:eastAsia="zh-CN"/>
        </w:rPr>
        <w:drawing>
          <wp:inline distT="0" distB="0" distL="0" distR="0" wp14:anchorId="54A34C99" wp14:editId="24C0F549">
            <wp:extent cx="5760720" cy="232791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2327910"/>
                    </a:xfrm>
                    <a:prstGeom prst="rect">
                      <a:avLst/>
                    </a:prstGeom>
                  </pic:spPr>
                </pic:pic>
              </a:graphicData>
            </a:graphic>
          </wp:inline>
        </w:drawing>
      </w:r>
    </w:p>
    <w:p w14:paraId="2B8CB551" w14:textId="13DF664B" w:rsidR="00FE32BD" w:rsidRPr="00854CB8" w:rsidRDefault="00FE32BD" w:rsidP="00854CB8">
      <w:pPr>
        <w:spacing w:line="276" w:lineRule="auto"/>
        <w:rPr>
          <w:rFonts w:ascii="Times New Roman" w:hAnsi="Times New Roman" w:cs="Times New Roman"/>
        </w:rPr>
      </w:pPr>
      <w:r w:rsidRPr="00854CB8">
        <w:rPr>
          <w:rFonts w:ascii="Times New Roman" w:hAnsi="Times New Roman" w:cs="Times New Roman"/>
        </w:rPr>
        <w:br w:type="page"/>
      </w:r>
    </w:p>
    <w:p w14:paraId="40F9A18F" w14:textId="77777777" w:rsidR="00FE32BD" w:rsidRPr="00854CB8" w:rsidRDefault="00FE32BD" w:rsidP="00854CB8">
      <w:pPr>
        <w:pStyle w:val="1"/>
      </w:pPr>
      <w:bookmarkStart w:id="16" w:name="_Toc7385150"/>
      <w:r w:rsidRPr="00854CB8">
        <w:t>IAG</w:t>
      </w:r>
      <w:bookmarkEnd w:id="16"/>
      <w:r w:rsidRPr="00854CB8">
        <w:t xml:space="preserve"> </w:t>
      </w:r>
    </w:p>
    <w:p w14:paraId="7CC8C242" w14:textId="1717E537" w:rsidR="00FE32BD" w:rsidRDefault="00112745" w:rsidP="00854CB8">
      <w:pPr>
        <w:spacing w:line="276" w:lineRule="auto"/>
        <w:rPr>
          <w:rFonts w:ascii="Times New Roman" w:hAnsi="Times New Roman" w:cs="Times New Roman"/>
        </w:rPr>
      </w:pPr>
      <w:r w:rsidRPr="00854CB8">
        <w:rPr>
          <w:rFonts w:ascii="Times New Roman" w:hAnsi="Times New Roman" w:cs="Times New Roman"/>
        </w:rPr>
        <w:t xml:space="preserve">IAG is a major </w:t>
      </w:r>
      <w:r w:rsidR="00EC163E" w:rsidRPr="00854CB8">
        <w:rPr>
          <w:rFonts w:ascii="Times New Roman" w:hAnsi="Times New Roman" w:cs="Times New Roman"/>
        </w:rPr>
        <w:t>Australian</w:t>
      </w:r>
      <w:r w:rsidRPr="00854CB8">
        <w:rPr>
          <w:rFonts w:ascii="Times New Roman" w:hAnsi="Times New Roman" w:cs="Times New Roman"/>
        </w:rPr>
        <w:t xml:space="preserve"> insurance provider. It mainly provides life insurance and term insurance services to retail clients, and business insurance to business clients. </w:t>
      </w:r>
    </w:p>
    <w:p w14:paraId="0AC123A9" w14:textId="77777777" w:rsidR="00854CB8" w:rsidRPr="00854CB8" w:rsidRDefault="00854CB8" w:rsidP="00854CB8">
      <w:pPr>
        <w:spacing w:line="276" w:lineRule="auto"/>
        <w:rPr>
          <w:rFonts w:ascii="Times New Roman" w:hAnsi="Times New Roman" w:cs="Times New Roman"/>
        </w:rPr>
      </w:pPr>
    </w:p>
    <w:p w14:paraId="3326760C" w14:textId="77777777" w:rsidR="00FE32BD" w:rsidRPr="00854CB8" w:rsidRDefault="00FE32BD" w:rsidP="003D2F65">
      <w:pPr>
        <w:pStyle w:val="2"/>
      </w:pPr>
      <w:bookmarkStart w:id="17" w:name="_Toc7385151"/>
      <w:r w:rsidRPr="00854CB8">
        <w:t>Fundamental analysis</w:t>
      </w:r>
      <w:bookmarkEnd w:id="17"/>
      <w:r w:rsidRPr="00854CB8">
        <w:t xml:space="preserve"> </w:t>
      </w:r>
    </w:p>
    <w:tbl>
      <w:tblPr>
        <w:tblStyle w:val="ad"/>
        <w:tblW w:w="0" w:type="auto"/>
        <w:tblLook w:val="04A0" w:firstRow="1" w:lastRow="0" w:firstColumn="1" w:lastColumn="0" w:noHBand="0" w:noVBand="1"/>
      </w:tblPr>
      <w:tblGrid>
        <w:gridCol w:w="1020"/>
        <w:gridCol w:w="1020"/>
        <w:gridCol w:w="1270"/>
        <w:gridCol w:w="1020"/>
        <w:gridCol w:w="1020"/>
        <w:gridCol w:w="1350"/>
      </w:tblGrid>
      <w:tr w:rsidR="00414E6E" w:rsidRPr="00854CB8" w14:paraId="0976E659" w14:textId="77777777" w:rsidTr="00414E6E">
        <w:trPr>
          <w:trHeight w:val="287"/>
        </w:trPr>
        <w:tc>
          <w:tcPr>
            <w:tcW w:w="1020" w:type="dxa"/>
            <w:noWrap/>
            <w:hideMark/>
          </w:tcPr>
          <w:p w14:paraId="65E051DE" w14:textId="77777777" w:rsidR="00414E6E" w:rsidRPr="00854CB8" w:rsidRDefault="00414E6E" w:rsidP="00854CB8">
            <w:pPr>
              <w:spacing w:line="276" w:lineRule="auto"/>
              <w:rPr>
                <w:rFonts w:ascii="Times New Roman" w:hAnsi="Times New Roman" w:cs="Times New Roman"/>
              </w:rPr>
            </w:pPr>
          </w:p>
        </w:tc>
        <w:tc>
          <w:tcPr>
            <w:tcW w:w="1020" w:type="dxa"/>
            <w:noWrap/>
            <w:hideMark/>
          </w:tcPr>
          <w:p w14:paraId="69B193CD" w14:textId="77777777" w:rsidR="00414E6E" w:rsidRPr="00854CB8" w:rsidRDefault="00414E6E" w:rsidP="00854CB8">
            <w:pPr>
              <w:spacing w:line="276" w:lineRule="auto"/>
              <w:rPr>
                <w:rFonts w:ascii="Times New Roman" w:hAnsi="Times New Roman" w:cs="Times New Roman"/>
              </w:rPr>
            </w:pPr>
            <w:r w:rsidRPr="00854CB8">
              <w:rPr>
                <w:rFonts w:ascii="Times New Roman" w:hAnsi="Times New Roman" w:cs="Times New Roman"/>
              </w:rPr>
              <w:t>loss ratio</w:t>
            </w:r>
          </w:p>
        </w:tc>
        <w:tc>
          <w:tcPr>
            <w:tcW w:w="1270" w:type="dxa"/>
            <w:noWrap/>
            <w:hideMark/>
          </w:tcPr>
          <w:p w14:paraId="5C801DBA" w14:textId="77777777" w:rsidR="00414E6E" w:rsidRPr="00854CB8" w:rsidRDefault="00414E6E" w:rsidP="00854CB8">
            <w:pPr>
              <w:spacing w:line="276" w:lineRule="auto"/>
              <w:rPr>
                <w:rFonts w:ascii="Times New Roman" w:hAnsi="Times New Roman" w:cs="Times New Roman"/>
              </w:rPr>
            </w:pPr>
            <w:r w:rsidRPr="00854CB8">
              <w:rPr>
                <w:rFonts w:ascii="Times New Roman" w:hAnsi="Times New Roman" w:cs="Times New Roman"/>
              </w:rPr>
              <w:t>investment ratio</w:t>
            </w:r>
          </w:p>
        </w:tc>
        <w:tc>
          <w:tcPr>
            <w:tcW w:w="1020" w:type="dxa"/>
            <w:noWrap/>
            <w:hideMark/>
          </w:tcPr>
          <w:p w14:paraId="3A0144E2" w14:textId="77777777" w:rsidR="00414E6E" w:rsidRPr="00854CB8" w:rsidRDefault="00414E6E" w:rsidP="00854CB8">
            <w:pPr>
              <w:spacing w:line="276" w:lineRule="auto"/>
              <w:rPr>
                <w:rFonts w:ascii="Times New Roman" w:hAnsi="Times New Roman" w:cs="Times New Roman"/>
              </w:rPr>
            </w:pPr>
            <w:r w:rsidRPr="00854CB8">
              <w:rPr>
                <w:rFonts w:ascii="Times New Roman" w:hAnsi="Times New Roman" w:cs="Times New Roman"/>
              </w:rPr>
              <w:t xml:space="preserve">return on asset (ROA) </w:t>
            </w:r>
          </w:p>
        </w:tc>
        <w:tc>
          <w:tcPr>
            <w:tcW w:w="1020" w:type="dxa"/>
            <w:noWrap/>
            <w:hideMark/>
          </w:tcPr>
          <w:p w14:paraId="5DBC638C" w14:textId="77777777" w:rsidR="00414E6E" w:rsidRPr="00854CB8" w:rsidRDefault="00414E6E" w:rsidP="00854CB8">
            <w:pPr>
              <w:spacing w:line="276" w:lineRule="auto"/>
              <w:rPr>
                <w:rFonts w:ascii="Times New Roman" w:hAnsi="Times New Roman" w:cs="Times New Roman"/>
              </w:rPr>
            </w:pPr>
            <w:r w:rsidRPr="00854CB8">
              <w:rPr>
                <w:rFonts w:ascii="Times New Roman" w:hAnsi="Times New Roman" w:cs="Times New Roman"/>
              </w:rPr>
              <w:t xml:space="preserve">return on equity (ROE) </w:t>
            </w:r>
          </w:p>
        </w:tc>
        <w:tc>
          <w:tcPr>
            <w:tcW w:w="1350" w:type="dxa"/>
            <w:noWrap/>
            <w:hideMark/>
          </w:tcPr>
          <w:p w14:paraId="1F43DCB6" w14:textId="77777777" w:rsidR="00414E6E" w:rsidRPr="00854CB8" w:rsidRDefault="00414E6E" w:rsidP="00854CB8">
            <w:pPr>
              <w:spacing w:line="276" w:lineRule="auto"/>
              <w:rPr>
                <w:rFonts w:ascii="Times New Roman" w:hAnsi="Times New Roman" w:cs="Times New Roman"/>
              </w:rPr>
            </w:pPr>
            <w:r w:rsidRPr="00854CB8">
              <w:rPr>
                <w:rFonts w:ascii="Times New Roman" w:hAnsi="Times New Roman" w:cs="Times New Roman"/>
              </w:rPr>
              <w:t>Debt/equity</w:t>
            </w:r>
          </w:p>
        </w:tc>
      </w:tr>
      <w:tr w:rsidR="00414E6E" w:rsidRPr="00854CB8" w14:paraId="6427AC1B" w14:textId="77777777" w:rsidTr="00414E6E">
        <w:trPr>
          <w:trHeight w:val="287"/>
        </w:trPr>
        <w:tc>
          <w:tcPr>
            <w:tcW w:w="1020" w:type="dxa"/>
            <w:noWrap/>
            <w:hideMark/>
          </w:tcPr>
          <w:p w14:paraId="316F8899" w14:textId="1CC7E4CA" w:rsidR="00414E6E" w:rsidRPr="00854CB8" w:rsidRDefault="00414E6E" w:rsidP="00854CB8">
            <w:pPr>
              <w:spacing w:line="276" w:lineRule="auto"/>
              <w:rPr>
                <w:rFonts w:ascii="Times New Roman" w:hAnsi="Times New Roman" w:cs="Times New Roman"/>
              </w:rPr>
            </w:pPr>
            <w:r w:rsidRPr="00854CB8">
              <w:rPr>
                <w:rFonts w:ascii="Times New Roman" w:hAnsi="Times New Roman" w:cs="Times New Roman"/>
              </w:rPr>
              <w:t>2014</w:t>
            </w:r>
          </w:p>
        </w:tc>
        <w:tc>
          <w:tcPr>
            <w:tcW w:w="1020" w:type="dxa"/>
            <w:noWrap/>
            <w:hideMark/>
          </w:tcPr>
          <w:p w14:paraId="1ED82C20" w14:textId="09B38E68" w:rsidR="00414E6E" w:rsidRPr="00854CB8" w:rsidRDefault="00414E6E" w:rsidP="00854CB8">
            <w:pPr>
              <w:spacing w:line="276" w:lineRule="auto"/>
              <w:rPr>
                <w:rFonts w:ascii="Times New Roman" w:hAnsi="Times New Roman" w:cs="Times New Roman"/>
              </w:rPr>
            </w:pPr>
            <w:r w:rsidRPr="00854CB8">
              <w:rPr>
                <w:rFonts w:ascii="Times New Roman" w:hAnsi="Times New Roman" w:cs="Times New Roman"/>
              </w:rPr>
              <w:t>60.20%</w:t>
            </w:r>
          </w:p>
        </w:tc>
        <w:tc>
          <w:tcPr>
            <w:tcW w:w="1270" w:type="dxa"/>
            <w:noWrap/>
            <w:hideMark/>
          </w:tcPr>
          <w:p w14:paraId="66219998" w14:textId="452C4DDC" w:rsidR="00414E6E" w:rsidRPr="00854CB8" w:rsidRDefault="00414E6E" w:rsidP="00854CB8">
            <w:pPr>
              <w:spacing w:line="276" w:lineRule="auto"/>
              <w:rPr>
                <w:rFonts w:ascii="Times New Roman" w:hAnsi="Times New Roman" w:cs="Times New Roman"/>
              </w:rPr>
            </w:pPr>
            <w:r w:rsidRPr="00854CB8">
              <w:rPr>
                <w:rFonts w:ascii="Times New Roman" w:hAnsi="Times New Roman" w:cs="Times New Roman"/>
              </w:rPr>
              <w:t>3.70%</w:t>
            </w:r>
          </w:p>
        </w:tc>
        <w:tc>
          <w:tcPr>
            <w:tcW w:w="1020" w:type="dxa"/>
            <w:noWrap/>
            <w:hideMark/>
          </w:tcPr>
          <w:p w14:paraId="320E517C" w14:textId="3D31C6A3" w:rsidR="00414E6E" w:rsidRPr="00854CB8" w:rsidRDefault="00414E6E" w:rsidP="00854CB8">
            <w:pPr>
              <w:spacing w:line="276" w:lineRule="auto"/>
              <w:rPr>
                <w:rFonts w:ascii="Times New Roman" w:hAnsi="Times New Roman" w:cs="Times New Roman"/>
              </w:rPr>
            </w:pPr>
            <w:r w:rsidRPr="00854CB8">
              <w:rPr>
                <w:rFonts w:ascii="Times New Roman" w:hAnsi="Times New Roman" w:cs="Times New Roman"/>
              </w:rPr>
              <w:t>6.60%</w:t>
            </w:r>
          </w:p>
        </w:tc>
        <w:tc>
          <w:tcPr>
            <w:tcW w:w="1020" w:type="dxa"/>
            <w:noWrap/>
            <w:hideMark/>
          </w:tcPr>
          <w:p w14:paraId="6A58BFC9" w14:textId="039A4074" w:rsidR="00414E6E" w:rsidRPr="00854CB8" w:rsidRDefault="00414E6E" w:rsidP="00854CB8">
            <w:pPr>
              <w:spacing w:line="276" w:lineRule="auto"/>
              <w:rPr>
                <w:rFonts w:ascii="Times New Roman" w:hAnsi="Times New Roman" w:cs="Times New Roman"/>
              </w:rPr>
            </w:pPr>
            <w:r w:rsidRPr="00854CB8">
              <w:rPr>
                <w:rFonts w:ascii="Times New Roman" w:hAnsi="Times New Roman" w:cs="Times New Roman"/>
              </w:rPr>
              <w:t>31.70%</w:t>
            </w:r>
          </w:p>
        </w:tc>
        <w:tc>
          <w:tcPr>
            <w:tcW w:w="1350" w:type="dxa"/>
            <w:noWrap/>
            <w:hideMark/>
          </w:tcPr>
          <w:p w14:paraId="69C275A2" w14:textId="628F146E" w:rsidR="00414E6E" w:rsidRPr="00854CB8" w:rsidRDefault="00414E6E" w:rsidP="00854CB8">
            <w:pPr>
              <w:spacing w:line="276" w:lineRule="auto"/>
              <w:rPr>
                <w:rFonts w:ascii="Times New Roman" w:hAnsi="Times New Roman" w:cs="Times New Roman"/>
              </w:rPr>
            </w:pPr>
            <w:r w:rsidRPr="00854CB8">
              <w:rPr>
                <w:rFonts w:ascii="Times New Roman" w:hAnsi="Times New Roman" w:cs="Times New Roman"/>
              </w:rPr>
              <w:t>0.27</w:t>
            </w:r>
          </w:p>
        </w:tc>
      </w:tr>
      <w:tr w:rsidR="00414E6E" w:rsidRPr="00854CB8" w14:paraId="3F18F43D" w14:textId="77777777" w:rsidTr="00414E6E">
        <w:trPr>
          <w:trHeight w:val="287"/>
        </w:trPr>
        <w:tc>
          <w:tcPr>
            <w:tcW w:w="1020" w:type="dxa"/>
            <w:noWrap/>
            <w:hideMark/>
          </w:tcPr>
          <w:p w14:paraId="610262FF" w14:textId="2B9FAA05" w:rsidR="00414E6E" w:rsidRPr="00854CB8" w:rsidRDefault="00414E6E" w:rsidP="00854CB8">
            <w:pPr>
              <w:spacing w:line="276" w:lineRule="auto"/>
              <w:rPr>
                <w:rFonts w:ascii="Times New Roman" w:hAnsi="Times New Roman" w:cs="Times New Roman"/>
              </w:rPr>
            </w:pPr>
            <w:r w:rsidRPr="00854CB8">
              <w:rPr>
                <w:rFonts w:ascii="Times New Roman" w:hAnsi="Times New Roman" w:cs="Times New Roman"/>
              </w:rPr>
              <w:t>2015</w:t>
            </w:r>
          </w:p>
        </w:tc>
        <w:tc>
          <w:tcPr>
            <w:tcW w:w="1020" w:type="dxa"/>
            <w:noWrap/>
            <w:hideMark/>
          </w:tcPr>
          <w:p w14:paraId="339CACA6" w14:textId="7366EE46" w:rsidR="00414E6E" w:rsidRPr="00854CB8" w:rsidRDefault="00414E6E" w:rsidP="00854CB8">
            <w:pPr>
              <w:spacing w:line="276" w:lineRule="auto"/>
              <w:rPr>
                <w:rFonts w:ascii="Times New Roman" w:hAnsi="Times New Roman" w:cs="Times New Roman"/>
              </w:rPr>
            </w:pPr>
            <w:r w:rsidRPr="00854CB8">
              <w:rPr>
                <w:rFonts w:ascii="Times New Roman" w:hAnsi="Times New Roman" w:cs="Times New Roman"/>
              </w:rPr>
              <w:t>67.20%</w:t>
            </w:r>
          </w:p>
        </w:tc>
        <w:tc>
          <w:tcPr>
            <w:tcW w:w="1270" w:type="dxa"/>
            <w:noWrap/>
            <w:hideMark/>
          </w:tcPr>
          <w:p w14:paraId="1C98383F" w14:textId="17E56081" w:rsidR="00414E6E" w:rsidRPr="00854CB8" w:rsidRDefault="00414E6E" w:rsidP="00854CB8">
            <w:pPr>
              <w:spacing w:line="276" w:lineRule="auto"/>
              <w:rPr>
                <w:rFonts w:ascii="Times New Roman" w:hAnsi="Times New Roman" w:cs="Times New Roman"/>
              </w:rPr>
            </w:pPr>
            <w:r w:rsidRPr="00854CB8">
              <w:rPr>
                <w:rFonts w:ascii="Times New Roman" w:hAnsi="Times New Roman" w:cs="Times New Roman"/>
              </w:rPr>
              <w:t>4.10%</w:t>
            </w:r>
          </w:p>
        </w:tc>
        <w:tc>
          <w:tcPr>
            <w:tcW w:w="1020" w:type="dxa"/>
            <w:noWrap/>
            <w:hideMark/>
          </w:tcPr>
          <w:p w14:paraId="16B2777F" w14:textId="7415AA0E" w:rsidR="00414E6E" w:rsidRPr="00854CB8" w:rsidRDefault="00414E6E" w:rsidP="00854CB8">
            <w:pPr>
              <w:spacing w:line="276" w:lineRule="auto"/>
              <w:rPr>
                <w:rFonts w:ascii="Times New Roman" w:hAnsi="Times New Roman" w:cs="Times New Roman"/>
              </w:rPr>
            </w:pPr>
            <w:r w:rsidRPr="00854CB8">
              <w:rPr>
                <w:rFonts w:ascii="Times New Roman" w:hAnsi="Times New Roman" w:cs="Times New Roman"/>
              </w:rPr>
              <w:t>3.10%</w:t>
            </w:r>
          </w:p>
        </w:tc>
        <w:tc>
          <w:tcPr>
            <w:tcW w:w="1020" w:type="dxa"/>
            <w:noWrap/>
            <w:hideMark/>
          </w:tcPr>
          <w:p w14:paraId="579EF5DD" w14:textId="270AD4D7" w:rsidR="00414E6E" w:rsidRPr="00854CB8" w:rsidRDefault="00414E6E" w:rsidP="00854CB8">
            <w:pPr>
              <w:spacing w:line="276" w:lineRule="auto"/>
              <w:rPr>
                <w:rFonts w:ascii="Times New Roman" w:hAnsi="Times New Roman" w:cs="Times New Roman"/>
              </w:rPr>
            </w:pPr>
            <w:r w:rsidRPr="00854CB8">
              <w:rPr>
                <w:rFonts w:ascii="Times New Roman" w:hAnsi="Times New Roman" w:cs="Times New Roman"/>
              </w:rPr>
              <w:t>14.20%</w:t>
            </w:r>
          </w:p>
        </w:tc>
        <w:tc>
          <w:tcPr>
            <w:tcW w:w="1350" w:type="dxa"/>
            <w:noWrap/>
            <w:hideMark/>
          </w:tcPr>
          <w:p w14:paraId="084AF801" w14:textId="7B93C82C" w:rsidR="00414E6E" w:rsidRPr="00854CB8" w:rsidRDefault="00414E6E" w:rsidP="00854CB8">
            <w:pPr>
              <w:spacing w:line="276" w:lineRule="auto"/>
              <w:rPr>
                <w:rFonts w:ascii="Times New Roman" w:hAnsi="Times New Roman" w:cs="Times New Roman"/>
              </w:rPr>
            </w:pPr>
            <w:r w:rsidRPr="00854CB8">
              <w:rPr>
                <w:rFonts w:ascii="Times New Roman" w:hAnsi="Times New Roman" w:cs="Times New Roman"/>
              </w:rPr>
              <w:t>0.26</w:t>
            </w:r>
          </w:p>
        </w:tc>
      </w:tr>
      <w:tr w:rsidR="00414E6E" w:rsidRPr="00854CB8" w14:paraId="7612FA94" w14:textId="77777777" w:rsidTr="00414E6E">
        <w:trPr>
          <w:trHeight w:val="287"/>
        </w:trPr>
        <w:tc>
          <w:tcPr>
            <w:tcW w:w="1020" w:type="dxa"/>
            <w:noWrap/>
            <w:hideMark/>
          </w:tcPr>
          <w:p w14:paraId="3B5E92A4" w14:textId="3B8AE0C3" w:rsidR="00414E6E" w:rsidRPr="00854CB8" w:rsidRDefault="00414E6E" w:rsidP="00854CB8">
            <w:pPr>
              <w:spacing w:line="276" w:lineRule="auto"/>
              <w:rPr>
                <w:rFonts w:ascii="Times New Roman" w:hAnsi="Times New Roman" w:cs="Times New Roman"/>
              </w:rPr>
            </w:pPr>
            <w:r w:rsidRPr="00854CB8">
              <w:rPr>
                <w:rFonts w:ascii="Times New Roman" w:hAnsi="Times New Roman" w:cs="Times New Roman"/>
              </w:rPr>
              <w:t>2016</w:t>
            </w:r>
          </w:p>
        </w:tc>
        <w:tc>
          <w:tcPr>
            <w:tcW w:w="1020" w:type="dxa"/>
            <w:noWrap/>
            <w:hideMark/>
          </w:tcPr>
          <w:p w14:paraId="362C662F" w14:textId="312AE707" w:rsidR="00414E6E" w:rsidRPr="00854CB8" w:rsidRDefault="00414E6E" w:rsidP="00854CB8">
            <w:pPr>
              <w:spacing w:line="276" w:lineRule="auto"/>
              <w:rPr>
                <w:rFonts w:ascii="Times New Roman" w:hAnsi="Times New Roman" w:cs="Times New Roman"/>
              </w:rPr>
            </w:pPr>
            <w:r w:rsidRPr="00854CB8">
              <w:rPr>
                <w:rFonts w:ascii="Times New Roman" w:hAnsi="Times New Roman" w:cs="Times New Roman"/>
              </w:rPr>
              <w:t>65.60%</w:t>
            </w:r>
          </w:p>
        </w:tc>
        <w:tc>
          <w:tcPr>
            <w:tcW w:w="1270" w:type="dxa"/>
            <w:noWrap/>
            <w:hideMark/>
          </w:tcPr>
          <w:p w14:paraId="6058F349" w14:textId="1DB7A319" w:rsidR="00414E6E" w:rsidRPr="00854CB8" w:rsidRDefault="00414E6E" w:rsidP="00854CB8">
            <w:pPr>
              <w:spacing w:line="276" w:lineRule="auto"/>
              <w:rPr>
                <w:rFonts w:ascii="Times New Roman" w:hAnsi="Times New Roman" w:cs="Times New Roman"/>
              </w:rPr>
            </w:pPr>
            <w:r w:rsidRPr="00854CB8">
              <w:rPr>
                <w:rFonts w:ascii="Times New Roman" w:hAnsi="Times New Roman" w:cs="Times New Roman"/>
              </w:rPr>
              <w:t>3.00%</w:t>
            </w:r>
          </w:p>
        </w:tc>
        <w:tc>
          <w:tcPr>
            <w:tcW w:w="1020" w:type="dxa"/>
            <w:noWrap/>
            <w:hideMark/>
          </w:tcPr>
          <w:p w14:paraId="4F7A2C08" w14:textId="682E71DE" w:rsidR="00414E6E" w:rsidRPr="00854CB8" w:rsidRDefault="00414E6E" w:rsidP="00854CB8">
            <w:pPr>
              <w:spacing w:line="276" w:lineRule="auto"/>
              <w:rPr>
                <w:rFonts w:ascii="Times New Roman" w:hAnsi="Times New Roman" w:cs="Times New Roman"/>
              </w:rPr>
            </w:pPr>
            <w:r w:rsidRPr="00854CB8">
              <w:rPr>
                <w:rFonts w:ascii="Times New Roman" w:hAnsi="Times New Roman" w:cs="Times New Roman"/>
              </w:rPr>
              <w:t>3.00%</w:t>
            </w:r>
          </w:p>
        </w:tc>
        <w:tc>
          <w:tcPr>
            <w:tcW w:w="1020" w:type="dxa"/>
            <w:noWrap/>
            <w:hideMark/>
          </w:tcPr>
          <w:p w14:paraId="1CF81A0E" w14:textId="3A96B0CB" w:rsidR="00414E6E" w:rsidRPr="00854CB8" w:rsidRDefault="00414E6E" w:rsidP="00854CB8">
            <w:pPr>
              <w:spacing w:line="276" w:lineRule="auto"/>
              <w:rPr>
                <w:rFonts w:ascii="Times New Roman" w:hAnsi="Times New Roman" w:cs="Times New Roman"/>
              </w:rPr>
            </w:pPr>
            <w:r w:rsidRPr="00854CB8">
              <w:rPr>
                <w:rFonts w:ascii="Times New Roman" w:hAnsi="Times New Roman" w:cs="Times New Roman"/>
              </w:rPr>
              <w:t>13.80%</w:t>
            </w:r>
          </w:p>
        </w:tc>
        <w:tc>
          <w:tcPr>
            <w:tcW w:w="1350" w:type="dxa"/>
            <w:noWrap/>
            <w:hideMark/>
          </w:tcPr>
          <w:p w14:paraId="750C5B2E" w14:textId="7833D7D2" w:rsidR="00414E6E" w:rsidRPr="00854CB8" w:rsidRDefault="00414E6E" w:rsidP="00854CB8">
            <w:pPr>
              <w:spacing w:line="276" w:lineRule="auto"/>
              <w:rPr>
                <w:rFonts w:ascii="Times New Roman" w:hAnsi="Times New Roman" w:cs="Times New Roman"/>
              </w:rPr>
            </w:pPr>
            <w:r w:rsidRPr="00854CB8">
              <w:rPr>
                <w:rFonts w:ascii="Times New Roman" w:hAnsi="Times New Roman" w:cs="Times New Roman"/>
              </w:rPr>
              <w:t>0.3</w:t>
            </w:r>
          </w:p>
        </w:tc>
      </w:tr>
      <w:tr w:rsidR="00414E6E" w:rsidRPr="00854CB8" w14:paraId="39356725" w14:textId="77777777" w:rsidTr="00414E6E">
        <w:trPr>
          <w:trHeight w:val="287"/>
        </w:trPr>
        <w:tc>
          <w:tcPr>
            <w:tcW w:w="1020" w:type="dxa"/>
            <w:noWrap/>
            <w:hideMark/>
          </w:tcPr>
          <w:p w14:paraId="5123FE2B" w14:textId="0DF8615B" w:rsidR="00414E6E" w:rsidRPr="00854CB8" w:rsidRDefault="00414E6E" w:rsidP="00854CB8">
            <w:pPr>
              <w:spacing w:line="276" w:lineRule="auto"/>
              <w:rPr>
                <w:rFonts w:ascii="Times New Roman" w:hAnsi="Times New Roman" w:cs="Times New Roman"/>
              </w:rPr>
            </w:pPr>
            <w:r w:rsidRPr="00854CB8">
              <w:rPr>
                <w:rFonts w:ascii="Times New Roman" w:hAnsi="Times New Roman" w:cs="Times New Roman"/>
              </w:rPr>
              <w:t>2017</w:t>
            </w:r>
          </w:p>
        </w:tc>
        <w:tc>
          <w:tcPr>
            <w:tcW w:w="1020" w:type="dxa"/>
            <w:noWrap/>
            <w:hideMark/>
          </w:tcPr>
          <w:p w14:paraId="6CDAA1F1" w14:textId="13A6E3AD" w:rsidR="00414E6E" w:rsidRPr="00854CB8" w:rsidRDefault="00414E6E" w:rsidP="00854CB8">
            <w:pPr>
              <w:spacing w:line="276" w:lineRule="auto"/>
              <w:rPr>
                <w:rFonts w:ascii="Times New Roman" w:hAnsi="Times New Roman" w:cs="Times New Roman"/>
              </w:rPr>
            </w:pPr>
            <w:r w:rsidRPr="00854CB8">
              <w:rPr>
                <w:rFonts w:ascii="Times New Roman" w:hAnsi="Times New Roman" w:cs="Times New Roman"/>
              </w:rPr>
              <w:t>62.00%</w:t>
            </w:r>
          </w:p>
        </w:tc>
        <w:tc>
          <w:tcPr>
            <w:tcW w:w="1270" w:type="dxa"/>
            <w:noWrap/>
            <w:hideMark/>
          </w:tcPr>
          <w:p w14:paraId="1A839117" w14:textId="3671E674" w:rsidR="00414E6E" w:rsidRPr="00854CB8" w:rsidRDefault="00414E6E" w:rsidP="00854CB8">
            <w:pPr>
              <w:spacing w:line="276" w:lineRule="auto"/>
              <w:rPr>
                <w:rFonts w:ascii="Times New Roman" w:hAnsi="Times New Roman" w:cs="Times New Roman"/>
              </w:rPr>
            </w:pPr>
            <w:r w:rsidRPr="00854CB8">
              <w:rPr>
                <w:rFonts w:ascii="Times New Roman" w:hAnsi="Times New Roman" w:cs="Times New Roman"/>
              </w:rPr>
              <w:t>1.60%</w:t>
            </w:r>
          </w:p>
        </w:tc>
        <w:tc>
          <w:tcPr>
            <w:tcW w:w="1020" w:type="dxa"/>
            <w:noWrap/>
            <w:hideMark/>
          </w:tcPr>
          <w:p w14:paraId="4461E09E" w14:textId="5EBEBB4C" w:rsidR="00414E6E" w:rsidRPr="00854CB8" w:rsidRDefault="00414E6E" w:rsidP="00854CB8">
            <w:pPr>
              <w:spacing w:line="276" w:lineRule="auto"/>
              <w:rPr>
                <w:rFonts w:ascii="Times New Roman" w:hAnsi="Times New Roman" w:cs="Times New Roman"/>
              </w:rPr>
            </w:pPr>
            <w:r w:rsidRPr="00854CB8">
              <w:rPr>
                <w:rFonts w:ascii="Times New Roman" w:hAnsi="Times New Roman" w:cs="Times New Roman"/>
              </w:rPr>
              <w:t>4.50%</w:t>
            </w:r>
          </w:p>
        </w:tc>
        <w:tc>
          <w:tcPr>
            <w:tcW w:w="1020" w:type="dxa"/>
            <w:noWrap/>
            <w:hideMark/>
          </w:tcPr>
          <w:p w14:paraId="79F2EF40" w14:textId="491CB7A9" w:rsidR="00414E6E" w:rsidRPr="00854CB8" w:rsidRDefault="00414E6E" w:rsidP="00854CB8">
            <w:pPr>
              <w:spacing w:line="276" w:lineRule="auto"/>
              <w:rPr>
                <w:rFonts w:ascii="Times New Roman" w:hAnsi="Times New Roman" w:cs="Times New Roman"/>
              </w:rPr>
            </w:pPr>
            <w:r w:rsidRPr="00854CB8">
              <w:rPr>
                <w:rFonts w:ascii="Times New Roman" w:hAnsi="Times New Roman" w:cs="Times New Roman"/>
              </w:rPr>
              <w:t>20.50%</w:t>
            </w:r>
          </w:p>
        </w:tc>
        <w:tc>
          <w:tcPr>
            <w:tcW w:w="1350" w:type="dxa"/>
            <w:noWrap/>
            <w:hideMark/>
          </w:tcPr>
          <w:p w14:paraId="77D172FE" w14:textId="44298FE9" w:rsidR="00414E6E" w:rsidRPr="00854CB8" w:rsidRDefault="00414E6E" w:rsidP="00854CB8">
            <w:pPr>
              <w:spacing w:line="276" w:lineRule="auto"/>
              <w:rPr>
                <w:rFonts w:ascii="Times New Roman" w:hAnsi="Times New Roman" w:cs="Times New Roman"/>
              </w:rPr>
            </w:pPr>
            <w:r w:rsidRPr="00854CB8">
              <w:rPr>
                <w:rFonts w:ascii="Times New Roman" w:hAnsi="Times New Roman" w:cs="Times New Roman"/>
              </w:rPr>
              <w:t>0.25</w:t>
            </w:r>
          </w:p>
        </w:tc>
      </w:tr>
      <w:tr w:rsidR="00414E6E" w:rsidRPr="00854CB8" w14:paraId="2BD9D1B5" w14:textId="77777777" w:rsidTr="00414E6E">
        <w:trPr>
          <w:trHeight w:val="287"/>
        </w:trPr>
        <w:tc>
          <w:tcPr>
            <w:tcW w:w="1020" w:type="dxa"/>
            <w:noWrap/>
            <w:hideMark/>
          </w:tcPr>
          <w:p w14:paraId="50C2CD6F" w14:textId="0CD52EC8" w:rsidR="00414E6E" w:rsidRPr="00854CB8" w:rsidRDefault="00414E6E" w:rsidP="00854CB8">
            <w:pPr>
              <w:spacing w:line="276" w:lineRule="auto"/>
              <w:rPr>
                <w:rFonts w:ascii="Times New Roman" w:hAnsi="Times New Roman" w:cs="Times New Roman"/>
              </w:rPr>
            </w:pPr>
            <w:r w:rsidRPr="00854CB8">
              <w:rPr>
                <w:rFonts w:ascii="Times New Roman" w:hAnsi="Times New Roman" w:cs="Times New Roman"/>
              </w:rPr>
              <w:t>2018</w:t>
            </w:r>
          </w:p>
        </w:tc>
        <w:tc>
          <w:tcPr>
            <w:tcW w:w="1020" w:type="dxa"/>
            <w:noWrap/>
            <w:hideMark/>
          </w:tcPr>
          <w:p w14:paraId="5C4FF0BE" w14:textId="38356D42" w:rsidR="00414E6E" w:rsidRPr="00854CB8" w:rsidRDefault="00414E6E" w:rsidP="00854CB8">
            <w:pPr>
              <w:spacing w:line="276" w:lineRule="auto"/>
              <w:rPr>
                <w:rFonts w:ascii="Times New Roman" w:hAnsi="Times New Roman" w:cs="Times New Roman"/>
              </w:rPr>
            </w:pPr>
            <w:r w:rsidRPr="00854CB8">
              <w:rPr>
                <w:rFonts w:ascii="Times New Roman" w:hAnsi="Times New Roman" w:cs="Times New Roman"/>
              </w:rPr>
              <w:t>60.20%</w:t>
            </w:r>
          </w:p>
        </w:tc>
        <w:tc>
          <w:tcPr>
            <w:tcW w:w="1270" w:type="dxa"/>
            <w:noWrap/>
            <w:hideMark/>
          </w:tcPr>
          <w:p w14:paraId="01D38590" w14:textId="386FA708" w:rsidR="00414E6E" w:rsidRPr="00854CB8" w:rsidRDefault="00414E6E" w:rsidP="00854CB8">
            <w:pPr>
              <w:spacing w:line="276" w:lineRule="auto"/>
              <w:rPr>
                <w:rFonts w:ascii="Times New Roman" w:hAnsi="Times New Roman" w:cs="Times New Roman"/>
              </w:rPr>
            </w:pPr>
            <w:r w:rsidRPr="00854CB8">
              <w:rPr>
                <w:rFonts w:ascii="Times New Roman" w:hAnsi="Times New Roman" w:cs="Times New Roman"/>
              </w:rPr>
              <w:t>1.70%</w:t>
            </w:r>
          </w:p>
        </w:tc>
        <w:tc>
          <w:tcPr>
            <w:tcW w:w="1020" w:type="dxa"/>
            <w:noWrap/>
            <w:hideMark/>
          </w:tcPr>
          <w:p w14:paraId="2AB7A54E" w14:textId="59210D2A" w:rsidR="00414E6E" w:rsidRPr="00854CB8" w:rsidRDefault="00414E6E" w:rsidP="00854CB8">
            <w:pPr>
              <w:spacing w:line="276" w:lineRule="auto"/>
              <w:rPr>
                <w:rFonts w:ascii="Times New Roman" w:hAnsi="Times New Roman" w:cs="Times New Roman"/>
              </w:rPr>
            </w:pPr>
            <w:r w:rsidRPr="00854CB8">
              <w:rPr>
                <w:rFonts w:ascii="Times New Roman" w:hAnsi="Times New Roman" w:cs="Times New Roman"/>
              </w:rPr>
              <w:t>4.80%</w:t>
            </w:r>
          </w:p>
        </w:tc>
        <w:tc>
          <w:tcPr>
            <w:tcW w:w="1020" w:type="dxa"/>
            <w:noWrap/>
            <w:hideMark/>
          </w:tcPr>
          <w:p w14:paraId="624D5975" w14:textId="5FDDD66C" w:rsidR="00414E6E" w:rsidRPr="00854CB8" w:rsidRDefault="00414E6E" w:rsidP="00854CB8">
            <w:pPr>
              <w:spacing w:line="276" w:lineRule="auto"/>
              <w:rPr>
                <w:rFonts w:ascii="Times New Roman" w:hAnsi="Times New Roman" w:cs="Times New Roman"/>
              </w:rPr>
            </w:pPr>
            <w:r w:rsidRPr="00854CB8">
              <w:rPr>
                <w:rFonts w:ascii="Times New Roman" w:hAnsi="Times New Roman" w:cs="Times New Roman"/>
              </w:rPr>
              <w:t>21.30%</w:t>
            </w:r>
          </w:p>
        </w:tc>
        <w:tc>
          <w:tcPr>
            <w:tcW w:w="1350" w:type="dxa"/>
            <w:noWrap/>
            <w:hideMark/>
          </w:tcPr>
          <w:p w14:paraId="4C6DD038" w14:textId="7AE06CC7" w:rsidR="00414E6E" w:rsidRPr="00854CB8" w:rsidRDefault="00414E6E" w:rsidP="00854CB8">
            <w:pPr>
              <w:spacing w:line="276" w:lineRule="auto"/>
              <w:rPr>
                <w:rFonts w:ascii="Times New Roman" w:hAnsi="Times New Roman" w:cs="Times New Roman"/>
              </w:rPr>
            </w:pPr>
            <w:r w:rsidRPr="00854CB8">
              <w:rPr>
                <w:rFonts w:ascii="Times New Roman" w:hAnsi="Times New Roman" w:cs="Times New Roman"/>
              </w:rPr>
              <w:t>0.29</w:t>
            </w:r>
          </w:p>
        </w:tc>
      </w:tr>
    </w:tbl>
    <w:p w14:paraId="417DC5DC" w14:textId="77777777" w:rsidR="00414E6E" w:rsidRPr="00854CB8" w:rsidRDefault="00414E6E" w:rsidP="00854CB8">
      <w:pPr>
        <w:spacing w:line="276" w:lineRule="auto"/>
        <w:rPr>
          <w:rFonts w:ascii="Times New Roman" w:hAnsi="Times New Roman" w:cs="Times New Roman"/>
        </w:rPr>
      </w:pPr>
    </w:p>
    <w:p w14:paraId="013E8E58" w14:textId="064ABAE7" w:rsidR="009B1551" w:rsidRPr="00854CB8" w:rsidRDefault="00414E6E" w:rsidP="00854CB8">
      <w:pPr>
        <w:spacing w:line="276" w:lineRule="auto"/>
        <w:rPr>
          <w:rFonts w:ascii="Times New Roman" w:hAnsi="Times New Roman" w:cs="Times New Roman"/>
        </w:rPr>
      </w:pPr>
      <w:r w:rsidRPr="00854CB8">
        <w:rPr>
          <w:rFonts w:ascii="Times New Roman" w:hAnsi="Times New Roman" w:cs="Times New Roman"/>
        </w:rPr>
        <w:t xml:space="preserve">For an insurance company, </w:t>
      </w:r>
      <w:r w:rsidR="00494849" w:rsidRPr="00854CB8">
        <w:rPr>
          <w:rFonts w:ascii="Times New Roman" w:hAnsi="Times New Roman" w:cs="Times New Roman"/>
        </w:rPr>
        <w:t>lower</w:t>
      </w:r>
      <w:r w:rsidRPr="00854CB8">
        <w:rPr>
          <w:rFonts w:ascii="Times New Roman" w:hAnsi="Times New Roman" w:cs="Times New Roman"/>
        </w:rPr>
        <w:t xml:space="preserve"> loss ratio </w:t>
      </w:r>
      <w:r w:rsidR="00494849" w:rsidRPr="00854CB8">
        <w:rPr>
          <w:rFonts w:ascii="Times New Roman" w:hAnsi="Times New Roman" w:cs="Times New Roman"/>
        </w:rPr>
        <w:t>indicates</w:t>
      </w:r>
      <w:r w:rsidRPr="00854CB8">
        <w:rPr>
          <w:rFonts w:ascii="Times New Roman" w:hAnsi="Times New Roman" w:cs="Times New Roman"/>
        </w:rPr>
        <w:t xml:space="preserve"> a higher profitability. In the past five years, we can s</w:t>
      </w:r>
      <w:r w:rsidR="009B1551" w:rsidRPr="00854CB8">
        <w:rPr>
          <w:rFonts w:ascii="Times New Roman" w:hAnsi="Times New Roman" w:cs="Times New Roman"/>
        </w:rPr>
        <w:t xml:space="preserve">ee a volatile loss ratio of IAG, which indicates future volatility in IAG’s profitability. </w:t>
      </w:r>
      <w:r w:rsidR="00494849" w:rsidRPr="00854CB8">
        <w:rPr>
          <w:rFonts w:ascii="Times New Roman" w:hAnsi="Times New Roman" w:cs="Times New Roman"/>
        </w:rPr>
        <w:t>However</w:t>
      </w:r>
      <w:r w:rsidR="009B1551" w:rsidRPr="00854CB8">
        <w:rPr>
          <w:rFonts w:ascii="Times New Roman" w:hAnsi="Times New Roman" w:cs="Times New Roman"/>
        </w:rPr>
        <w:t xml:space="preserve">, we see a significant </w:t>
      </w:r>
      <w:r w:rsidR="00494849" w:rsidRPr="00854CB8">
        <w:rPr>
          <w:rFonts w:ascii="Times New Roman" w:hAnsi="Times New Roman" w:cs="Times New Roman"/>
        </w:rPr>
        <w:t>drop</w:t>
      </w:r>
      <w:r w:rsidR="009B1551" w:rsidRPr="00854CB8">
        <w:rPr>
          <w:rFonts w:ascii="Times New Roman" w:hAnsi="Times New Roman" w:cs="Times New Roman"/>
        </w:rPr>
        <w:t xml:space="preserve"> in investment ratio</w:t>
      </w:r>
      <w:r w:rsidR="00494849" w:rsidRPr="00854CB8">
        <w:rPr>
          <w:rFonts w:ascii="Times New Roman" w:hAnsi="Times New Roman" w:cs="Times New Roman"/>
        </w:rPr>
        <w:t xml:space="preserve"> (which indicates the company’s ability in earning returns using its funds)</w:t>
      </w:r>
      <w:r w:rsidR="009B1551" w:rsidRPr="00854CB8">
        <w:rPr>
          <w:rFonts w:ascii="Times New Roman" w:hAnsi="Times New Roman" w:cs="Times New Roman"/>
        </w:rPr>
        <w:t xml:space="preserve"> in the past two years, </w:t>
      </w:r>
      <w:r w:rsidR="00494849" w:rsidRPr="00854CB8">
        <w:rPr>
          <w:rFonts w:ascii="Times New Roman" w:hAnsi="Times New Roman" w:cs="Times New Roman"/>
        </w:rPr>
        <w:t>meaning</w:t>
      </w:r>
      <w:r w:rsidR="009B1551" w:rsidRPr="00854CB8">
        <w:rPr>
          <w:rFonts w:ascii="Times New Roman" w:hAnsi="Times New Roman" w:cs="Times New Roman"/>
        </w:rPr>
        <w:t xml:space="preserve"> that IAG is </w:t>
      </w:r>
      <w:r w:rsidR="00494849" w:rsidRPr="00854CB8">
        <w:rPr>
          <w:rFonts w:ascii="Times New Roman" w:hAnsi="Times New Roman" w:cs="Times New Roman"/>
        </w:rPr>
        <w:t>inefficiently</w:t>
      </w:r>
      <w:r w:rsidR="009B1551" w:rsidRPr="00854CB8">
        <w:rPr>
          <w:rFonts w:ascii="Times New Roman" w:hAnsi="Times New Roman" w:cs="Times New Roman"/>
        </w:rPr>
        <w:t xml:space="preserve"> using its premium to generate investment income. The ROA and ROE have both been decreasing. On the other hand, the company’s debt/equity s remained at below 30%, which indicates a stable financial structure. </w:t>
      </w:r>
    </w:p>
    <w:p w14:paraId="65EB9EEE" w14:textId="77777777" w:rsidR="009B1551" w:rsidRPr="00854CB8" w:rsidRDefault="009B1551" w:rsidP="00854CB8">
      <w:pPr>
        <w:spacing w:line="276" w:lineRule="auto"/>
        <w:rPr>
          <w:rFonts w:ascii="Times New Roman" w:hAnsi="Times New Roman" w:cs="Times New Roman"/>
        </w:rPr>
      </w:pPr>
    </w:p>
    <w:p w14:paraId="6E62F2B2" w14:textId="4DBACAE6" w:rsidR="009B1551" w:rsidRPr="00854CB8" w:rsidRDefault="009B1551" w:rsidP="00854CB8">
      <w:pPr>
        <w:spacing w:line="276" w:lineRule="auto"/>
        <w:rPr>
          <w:rFonts w:ascii="Times New Roman" w:hAnsi="Times New Roman" w:cs="Times New Roman"/>
        </w:rPr>
      </w:pPr>
      <w:r w:rsidRPr="00854CB8">
        <w:rPr>
          <w:rFonts w:ascii="Times New Roman" w:hAnsi="Times New Roman" w:cs="Times New Roman"/>
        </w:rPr>
        <w:t xml:space="preserve">Overall, IAG is perceived to have a slightly negative outlook with moderate risk. </w:t>
      </w:r>
    </w:p>
    <w:p w14:paraId="1206C24F" w14:textId="285901A1" w:rsidR="00733AD4" w:rsidRPr="00854CB8" w:rsidRDefault="00733AD4" w:rsidP="00854CB8">
      <w:pPr>
        <w:spacing w:line="276" w:lineRule="auto"/>
        <w:rPr>
          <w:rFonts w:ascii="Times New Roman" w:hAnsi="Times New Roman" w:cs="Times New Roman"/>
        </w:rPr>
      </w:pPr>
    </w:p>
    <w:p w14:paraId="79A0486A" w14:textId="2F6E6980" w:rsidR="00733AD4" w:rsidRPr="00854CB8" w:rsidRDefault="00733AD4" w:rsidP="00854CB8">
      <w:pPr>
        <w:spacing w:line="276" w:lineRule="auto"/>
        <w:rPr>
          <w:rFonts w:ascii="Times New Roman" w:hAnsi="Times New Roman" w:cs="Times New Roman"/>
        </w:rPr>
      </w:pPr>
      <w:r w:rsidRPr="00854CB8">
        <w:rPr>
          <w:rFonts w:ascii="Times New Roman" w:hAnsi="Times New Roman" w:cs="Times New Roman"/>
        </w:rPr>
        <w:t xml:space="preserve">Little current event may have significant impacts on IAG’s share price. </w:t>
      </w:r>
    </w:p>
    <w:p w14:paraId="21A4DDF8" w14:textId="77777777" w:rsidR="009B1551" w:rsidRPr="00854CB8" w:rsidRDefault="009B1551" w:rsidP="00854CB8">
      <w:pPr>
        <w:spacing w:line="276" w:lineRule="auto"/>
        <w:rPr>
          <w:rFonts w:ascii="Times New Roman" w:hAnsi="Times New Roman" w:cs="Times New Roman"/>
        </w:rPr>
      </w:pPr>
    </w:p>
    <w:p w14:paraId="22BA97E3" w14:textId="6424E023" w:rsidR="009B1551" w:rsidRPr="00854CB8" w:rsidRDefault="009B1551" w:rsidP="003D2F65">
      <w:pPr>
        <w:pStyle w:val="2"/>
      </w:pPr>
      <w:bookmarkStart w:id="18" w:name="_Toc7385152"/>
      <w:r w:rsidRPr="00854CB8">
        <w:t>Technical analysis</w:t>
      </w:r>
      <w:bookmarkEnd w:id="18"/>
      <w:r w:rsidRPr="00854CB8">
        <w:t xml:space="preserve"> </w:t>
      </w:r>
    </w:p>
    <w:p w14:paraId="75B79027" w14:textId="1E222886" w:rsidR="009B1551" w:rsidRPr="00854CB8" w:rsidRDefault="009B1551" w:rsidP="00854CB8">
      <w:pPr>
        <w:spacing w:line="276" w:lineRule="auto"/>
        <w:rPr>
          <w:rFonts w:ascii="Times New Roman" w:hAnsi="Times New Roman" w:cs="Times New Roman"/>
        </w:rPr>
      </w:pPr>
    </w:p>
    <w:p w14:paraId="1F795601" w14:textId="10BFE934" w:rsidR="009B1551" w:rsidRPr="00854CB8" w:rsidRDefault="009B1551" w:rsidP="00854CB8">
      <w:pPr>
        <w:spacing w:line="276" w:lineRule="auto"/>
        <w:rPr>
          <w:rFonts w:ascii="Times New Roman" w:hAnsi="Times New Roman" w:cs="Times New Roman"/>
        </w:rPr>
      </w:pPr>
      <w:r w:rsidRPr="00854CB8">
        <w:rPr>
          <w:rFonts w:ascii="Times New Roman" w:hAnsi="Times New Roman" w:cs="Times New Roman"/>
        </w:rPr>
        <w:t xml:space="preserve">Recently, the 50-day moving average has crossed above the 200-day moving average, indicates a buy signal. </w:t>
      </w:r>
      <w:r w:rsidR="00E87FBD" w:rsidRPr="00854CB8">
        <w:rPr>
          <w:rFonts w:ascii="Times New Roman" w:hAnsi="Times New Roman" w:cs="Times New Roman"/>
        </w:rPr>
        <w:t xml:space="preserve">The current trading volume is at average level, yet the price increasing momentum is </w:t>
      </w:r>
      <w:r w:rsidR="00494849" w:rsidRPr="00854CB8">
        <w:rPr>
          <w:rFonts w:ascii="Times New Roman" w:hAnsi="Times New Roman" w:cs="Times New Roman"/>
        </w:rPr>
        <w:t>strong</w:t>
      </w:r>
      <w:r w:rsidR="00E87FBD" w:rsidRPr="00854CB8">
        <w:rPr>
          <w:rFonts w:ascii="Times New Roman" w:hAnsi="Times New Roman" w:cs="Times New Roman"/>
        </w:rPr>
        <w:t xml:space="preserve">, which reinforces the buy signal. We should wait for further trend reversal signs to make decisions. </w:t>
      </w:r>
    </w:p>
    <w:p w14:paraId="636D2A11" w14:textId="0E970926" w:rsidR="00494849" w:rsidRPr="00854CB8" w:rsidRDefault="000526C8" w:rsidP="00854CB8">
      <w:pPr>
        <w:spacing w:line="276" w:lineRule="auto"/>
        <w:rPr>
          <w:rFonts w:ascii="Times New Roman" w:hAnsi="Times New Roman" w:cs="Times New Roman"/>
        </w:rPr>
      </w:pPr>
      <w:r>
        <w:rPr>
          <w:noProof/>
          <w:lang w:val="en-AU" w:eastAsia="zh-CN"/>
        </w:rPr>
        <w:drawing>
          <wp:inline distT="0" distB="0" distL="0" distR="0" wp14:anchorId="5346A197" wp14:editId="37A6B4AD">
            <wp:extent cx="5760720" cy="2315210"/>
            <wp:effectExtent l="0" t="0" r="0" b="889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2315210"/>
                    </a:xfrm>
                    <a:prstGeom prst="rect">
                      <a:avLst/>
                    </a:prstGeom>
                  </pic:spPr>
                </pic:pic>
              </a:graphicData>
            </a:graphic>
          </wp:inline>
        </w:drawing>
      </w:r>
    </w:p>
    <w:p w14:paraId="3CC2B69A" w14:textId="77777777" w:rsidR="00494849" w:rsidRPr="00854CB8" w:rsidRDefault="00494849" w:rsidP="00854CB8">
      <w:pPr>
        <w:spacing w:line="276" w:lineRule="auto"/>
        <w:rPr>
          <w:rFonts w:ascii="Times New Roman" w:hAnsi="Times New Roman" w:cs="Times New Roman"/>
        </w:rPr>
      </w:pPr>
      <w:r w:rsidRPr="00854CB8">
        <w:rPr>
          <w:rFonts w:ascii="Times New Roman" w:hAnsi="Times New Roman" w:cs="Times New Roman"/>
        </w:rPr>
        <w:br w:type="page"/>
      </w:r>
    </w:p>
    <w:p w14:paraId="00557829" w14:textId="5C9E6442" w:rsidR="002B1A26" w:rsidRPr="00854CB8" w:rsidRDefault="002B1A26" w:rsidP="00854CB8">
      <w:pPr>
        <w:pStyle w:val="1"/>
      </w:pPr>
      <w:bookmarkStart w:id="19" w:name="_Toc7385153"/>
      <w:r w:rsidRPr="00854CB8">
        <w:t>MQG</w:t>
      </w:r>
      <w:bookmarkEnd w:id="19"/>
    </w:p>
    <w:p w14:paraId="43792B84" w14:textId="3FFB1C09" w:rsidR="00112745" w:rsidRPr="00854CB8" w:rsidRDefault="00112745" w:rsidP="00854CB8">
      <w:pPr>
        <w:spacing w:line="276" w:lineRule="auto"/>
        <w:rPr>
          <w:rFonts w:ascii="Times New Roman" w:hAnsi="Times New Roman" w:cs="Times New Roman"/>
        </w:rPr>
      </w:pPr>
      <w:r w:rsidRPr="00854CB8">
        <w:rPr>
          <w:rFonts w:ascii="Times New Roman" w:hAnsi="Times New Roman" w:cs="Times New Roman"/>
        </w:rPr>
        <w:t xml:space="preserve">MQG is a commercial bank mainly providing wholesale banking services such as </w:t>
      </w:r>
      <w:r w:rsidR="00EC163E" w:rsidRPr="00854CB8">
        <w:rPr>
          <w:rFonts w:ascii="Times New Roman" w:hAnsi="Times New Roman" w:cs="Times New Roman"/>
        </w:rPr>
        <w:t>issuing</w:t>
      </w:r>
      <w:r w:rsidRPr="00854CB8">
        <w:rPr>
          <w:rFonts w:ascii="Times New Roman" w:hAnsi="Times New Roman" w:cs="Times New Roman"/>
        </w:rPr>
        <w:t xml:space="preserve"> debts, consulting and IPO to business clients. </w:t>
      </w:r>
    </w:p>
    <w:p w14:paraId="23602B0C" w14:textId="77777777" w:rsidR="002B1A26" w:rsidRPr="00854CB8" w:rsidRDefault="002B1A26" w:rsidP="00854CB8">
      <w:pPr>
        <w:spacing w:line="276" w:lineRule="auto"/>
        <w:rPr>
          <w:rFonts w:ascii="Times New Roman" w:hAnsi="Times New Roman" w:cs="Times New Roman"/>
        </w:rPr>
      </w:pPr>
    </w:p>
    <w:p w14:paraId="6AD18004" w14:textId="25048A11" w:rsidR="002B1A26" w:rsidRPr="00854CB8" w:rsidRDefault="002B1A26" w:rsidP="003D2F65">
      <w:pPr>
        <w:pStyle w:val="2"/>
      </w:pPr>
      <w:bookmarkStart w:id="20" w:name="_Toc7385154"/>
      <w:r w:rsidRPr="00854CB8">
        <w:t>Fundamental</w:t>
      </w:r>
      <w:r w:rsidR="003517AE" w:rsidRPr="00854CB8">
        <w:t xml:space="preserve"> analysis</w:t>
      </w:r>
      <w:bookmarkEnd w:id="20"/>
      <w:r w:rsidR="003517AE" w:rsidRPr="00854CB8">
        <w:t xml:space="preserve"> </w:t>
      </w:r>
    </w:p>
    <w:p w14:paraId="7A015F6F" w14:textId="43ED6EF2" w:rsidR="002B1A26" w:rsidRPr="00854CB8" w:rsidRDefault="002B1A26" w:rsidP="00854CB8">
      <w:pPr>
        <w:spacing w:line="276" w:lineRule="auto"/>
        <w:rPr>
          <w:rFonts w:ascii="Times New Roman" w:hAnsi="Times New Roman" w:cs="Times New Roman"/>
        </w:rPr>
      </w:pPr>
      <w:r w:rsidRPr="00854CB8">
        <w:rPr>
          <w:rFonts w:ascii="Times New Roman" w:hAnsi="Times New Roman" w:cs="Times New Roman"/>
        </w:rPr>
        <w:t xml:space="preserve"> </w:t>
      </w:r>
    </w:p>
    <w:tbl>
      <w:tblPr>
        <w:tblStyle w:val="ad"/>
        <w:tblW w:w="0" w:type="auto"/>
        <w:tblLook w:val="04A0" w:firstRow="1" w:lastRow="0" w:firstColumn="1" w:lastColumn="0" w:noHBand="0" w:noVBand="1"/>
      </w:tblPr>
      <w:tblGrid>
        <w:gridCol w:w="1020"/>
        <w:gridCol w:w="1020"/>
        <w:gridCol w:w="1270"/>
        <w:gridCol w:w="1020"/>
        <w:gridCol w:w="1020"/>
        <w:gridCol w:w="1709"/>
      </w:tblGrid>
      <w:tr w:rsidR="00B931E2" w:rsidRPr="00854CB8" w14:paraId="59CEFE51" w14:textId="77777777" w:rsidTr="00B931E2">
        <w:trPr>
          <w:trHeight w:val="287"/>
        </w:trPr>
        <w:tc>
          <w:tcPr>
            <w:tcW w:w="1020" w:type="dxa"/>
            <w:noWrap/>
            <w:hideMark/>
          </w:tcPr>
          <w:p w14:paraId="21B7145F" w14:textId="77777777" w:rsidR="00B931E2" w:rsidRPr="00854CB8" w:rsidRDefault="00B931E2" w:rsidP="00854CB8">
            <w:pPr>
              <w:spacing w:line="276" w:lineRule="auto"/>
              <w:rPr>
                <w:rFonts w:ascii="Times New Roman" w:hAnsi="Times New Roman" w:cs="Times New Roman"/>
              </w:rPr>
            </w:pPr>
          </w:p>
        </w:tc>
        <w:tc>
          <w:tcPr>
            <w:tcW w:w="1020" w:type="dxa"/>
            <w:noWrap/>
            <w:vAlign w:val="bottom"/>
            <w:hideMark/>
          </w:tcPr>
          <w:p w14:paraId="0795526A" w14:textId="65D7BCBB" w:rsidR="00B931E2" w:rsidRPr="00854CB8" w:rsidRDefault="00B931E2" w:rsidP="00854CB8">
            <w:pPr>
              <w:spacing w:line="276" w:lineRule="auto"/>
              <w:rPr>
                <w:rFonts w:ascii="Times New Roman" w:hAnsi="Times New Roman" w:cs="Times New Roman"/>
              </w:rPr>
            </w:pPr>
            <w:r w:rsidRPr="00854CB8">
              <w:rPr>
                <w:rFonts w:ascii="Times New Roman" w:hAnsi="Times New Roman" w:cs="Times New Roman"/>
                <w:color w:val="000000"/>
              </w:rPr>
              <w:t>ROE</w:t>
            </w:r>
          </w:p>
        </w:tc>
        <w:tc>
          <w:tcPr>
            <w:tcW w:w="1270" w:type="dxa"/>
            <w:noWrap/>
            <w:vAlign w:val="bottom"/>
            <w:hideMark/>
          </w:tcPr>
          <w:p w14:paraId="06874E14" w14:textId="0F11C5A4" w:rsidR="00B931E2" w:rsidRPr="00854CB8" w:rsidRDefault="00B931E2" w:rsidP="00854CB8">
            <w:pPr>
              <w:spacing w:line="276" w:lineRule="auto"/>
              <w:rPr>
                <w:rFonts w:ascii="Times New Roman" w:hAnsi="Times New Roman" w:cs="Times New Roman"/>
              </w:rPr>
            </w:pPr>
            <w:r w:rsidRPr="00854CB8">
              <w:rPr>
                <w:rFonts w:ascii="Times New Roman" w:hAnsi="Times New Roman" w:cs="Times New Roman"/>
                <w:color w:val="000000"/>
              </w:rPr>
              <w:t>efficiency ratio</w:t>
            </w:r>
          </w:p>
        </w:tc>
        <w:tc>
          <w:tcPr>
            <w:tcW w:w="1020" w:type="dxa"/>
            <w:noWrap/>
            <w:vAlign w:val="bottom"/>
            <w:hideMark/>
          </w:tcPr>
          <w:p w14:paraId="0FCB1722" w14:textId="7073ECA4" w:rsidR="00B931E2" w:rsidRPr="00854CB8" w:rsidRDefault="00B931E2" w:rsidP="00854CB8">
            <w:pPr>
              <w:spacing w:line="276" w:lineRule="auto"/>
              <w:rPr>
                <w:rFonts w:ascii="Times New Roman" w:hAnsi="Times New Roman" w:cs="Times New Roman"/>
              </w:rPr>
            </w:pPr>
            <w:r w:rsidRPr="00854CB8">
              <w:rPr>
                <w:rFonts w:ascii="Times New Roman" w:hAnsi="Times New Roman" w:cs="Times New Roman"/>
                <w:color w:val="000000"/>
              </w:rPr>
              <w:t xml:space="preserve">loan growth </w:t>
            </w:r>
          </w:p>
        </w:tc>
        <w:tc>
          <w:tcPr>
            <w:tcW w:w="1020" w:type="dxa"/>
            <w:noWrap/>
            <w:vAlign w:val="bottom"/>
            <w:hideMark/>
          </w:tcPr>
          <w:p w14:paraId="7D4319DC" w14:textId="7DB2F68B" w:rsidR="00B931E2" w:rsidRPr="00854CB8" w:rsidRDefault="00B931E2" w:rsidP="00854CB8">
            <w:pPr>
              <w:spacing w:line="276" w:lineRule="auto"/>
              <w:rPr>
                <w:rFonts w:ascii="Times New Roman" w:hAnsi="Times New Roman" w:cs="Times New Roman"/>
              </w:rPr>
            </w:pPr>
            <w:r w:rsidRPr="00854CB8">
              <w:rPr>
                <w:rFonts w:ascii="Times New Roman" w:hAnsi="Times New Roman" w:cs="Times New Roman"/>
                <w:color w:val="000000"/>
              </w:rPr>
              <w:t xml:space="preserve">deposit growth </w:t>
            </w:r>
          </w:p>
        </w:tc>
        <w:tc>
          <w:tcPr>
            <w:tcW w:w="1597" w:type="dxa"/>
            <w:noWrap/>
            <w:vAlign w:val="bottom"/>
            <w:hideMark/>
          </w:tcPr>
          <w:p w14:paraId="12441B10" w14:textId="56ABF31E" w:rsidR="00B931E2" w:rsidRPr="00854CB8" w:rsidRDefault="00B931E2" w:rsidP="00854CB8">
            <w:pPr>
              <w:spacing w:line="276" w:lineRule="auto"/>
              <w:rPr>
                <w:rFonts w:ascii="Times New Roman" w:hAnsi="Times New Roman" w:cs="Times New Roman"/>
              </w:rPr>
            </w:pPr>
            <w:r w:rsidRPr="00854CB8">
              <w:rPr>
                <w:rFonts w:ascii="Times New Roman" w:hAnsi="Times New Roman" w:cs="Times New Roman"/>
                <w:color w:val="000000"/>
              </w:rPr>
              <w:t>Nonperforming Loans (% of Total Loans)</w:t>
            </w:r>
          </w:p>
        </w:tc>
      </w:tr>
      <w:tr w:rsidR="00B931E2" w:rsidRPr="00854CB8" w14:paraId="21981346" w14:textId="77777777" w:rsidTr="00B931E2">
        <w:trPr>
          <w:trHeight w:val="287"/>
        </w:trPr>
        <w:tc>
          <w:tcPr>
            <w:tcW w:w="1020" w:type="dxa"/>
            <w:noWrap/>
            <w:hideMark/>
          </w:tcPr>
          <w:p w14:paraId="74FF4A88" w14:textId="77777777" w:rsidR="00B931E2" w:rsidRPr="00854CB8" w:rsidRDefault="00B931E2" w:rsidP="00854CB8">
            <w:pPr>
              <w:spacing w:line="276" w:lineRule="auto"/>
              <w:rPr>
                <w:rFonts w:ascii="Times New Roman" w:hAnsi="Times New Roman" w:cs="Times New Roman"/>
              </w:rPr>
            </w:pPr>
            <w:r w:rsidRPr="00854CB8">
              <w:rPr>
                <w:rFonts w:ascii="Times New Roman" w:hAnsi="Times New Roman" w:cs="Times New Roman"/>
              </w:rPr>
              <w:t>2014</w:t>
            </w:r>
          </w:p>
        </w:tc>
        <w:tc>
          <w:tcPr>
            <w:tcW w:w="1020" w:type="dxa"/>
            <w:noWrap/>
            <w:hideMark/>
          </w:tcPr>
          <w:p w14:paraId="00DB2CD6" w14:textId="2426180F" w:rsidR="00B931E2" w:rsidRPr="00854CB8" w:rsidRDefault="00B931E2" w:rsidP="00854CB8">
            <w:pPr>
              <w:spacing w:line="276" w:lineRule="auto"/>
              <w:rPr>
                <w:rFonts w:ascii="Times New Roman" w:hAnsi="Times New Roman" w:cs="Times New Roman"/>
              </w:rPr>
            </w:pPr>
            <w:r w:rsidRPr="00854CB8">
              <w:rPr>
                <w:rFonts w:ascii="Times New Roman" w:hAnsi="Times New Roman" w:cs="Times New Roman"/>
              </w:rPr>
              <w:t>18.50%</w:t>
            </w:r>
          </w:p>
        </w:tc>
        <w:tc>
          <w:tcPr>
            <w:tcW w:w="1270" w:type="dxa"/>
            <w:noWrap/>
            <w:hideMark/>
          </w:tcPr>
          <w:p w14:paraId="7353B0BB" w14:textId="1452D36F" w:rsidR="00B931E2" w:rsidRPr="00854CB8" w:rsidRDefault="00B931E2" w:rsidP="00854CB8">
            <w:pPr>
              <w:spacing w:line="276" w:lineRule="auto"/>
              <w:rPr>
                <w:rFonts w:ascii="Times New Roman" w:hAnsi="Times New Roman" w:cs="Times New Roman"/>
              </w:rPr>
            </w:pPr>
            <w:r w:rsidRPr="00854CB8">
              <w:rPr>
                <w:rFonts w:ascii="Times New Roman" w:hAnsi="Times New Roman" w:cs="Times New Roman"/>
              </w:rPr>
              <w:t>74.00%</w:t>
            </w:r>
          </w:p>
        </w:tc>
        <w:tc>
          <w:tcPr>
            <w:tcW w:w="1020" w:type="dxa"/>
            <w:noWrap/>
            <w:hideMark/>
          </w:tcPr>
          <w:p w14:paraId="6CAFEF77" w14:textId="561DC335" w:rsidR="00B931E2" w:rsidRPr="00854CB8" w:rsidRDefault="00B931E2" w:rsidP="00854CB8">
            <w:pPr>
              <w:spacing w:line="276" w:lineRule="auto"/>
              <w:rPr>
                <w:rFonts w:ascii="Times New Roman" w:hAnsi="Times New Roman" w:cs="Times New Roman"/>
              </w:rPr>
            </w:pPr>
            <w:r w:rsidRPr="00854CB8">
              <w:rPr>
                <w:rFonts w:ascii="Times New Roman" w:hAnsi="Times New Roman" w:cs="Times New Roman"/>
              </w:rPr>
              <w:t>15.60%</w:t>
            </w:r>
          </w:p>
        </w:tc>
        <w:tc>
          <w:tcPr>
            <w:tcW w:w="1020" w:type="dxa"/>
            <w:noWrap/>
            <w:hideMark/>
          </w:tcPr>
          <w:p w14:paraId="3482A570" w14:textId="1A26AF21" w:rsidR="00B931E2" w:rsidRPr="00854CB8" w:rsidRDefault="00B931E2" w:rsidP="00854CB8">
            <w:pPr>
              <w:spacing w:line="276" w:lineRule="auto"/>
              <w:rPr>
                <w:rFonts w:ascii="Times New Roman" w:hAnsi="Times New Roman" w:cs="Times New Roman"/>
              </w:rPr>
            </w:pPr>
            <w:r w:rsidRPr="00854CB8">
              <w:rPr>
                <w:rFonts w:ascii="Times New Roman" w:hAnsi="Times New Roman" w:cs="Times New Roman"/>
              </w:rPr>
              <w:t>3.20%</w:t>
            </w:r>
          </w:p>
        </w:tc>
        <w:tc>
          <w:tcPr>
            <w:tcW w:w="1597" w:type="dxa"/>
            <w:noWrap/>
            <w:hideMark/>
          </w:tcPr>
          <w:p w14:paraId="1311813F" w14:textId="370B253D" w:rsidR="00B931E2" w:rsidRPr="00854CB8" w:rsidRDefault="00B931E2" w:rsidP="00854CB8">
            <w:pPr>
              <w:spacing w:line="276" w:lineRule="auto"/>
              <w:rPr>
                <w:rFonts w:ascii="Times New Roman" w:hAnsi="Times New Roman" w:cs="Times New Roman"/>
              </w:rPr>
            </w:pPr>
            <w:r w:rsidRPr="00854CB8">
              <w:rPr>
                <w:rFonts w:ascii="Times New Roman" w:hAnsi="Times New Roman" w:cs="Times New Roman"/>
              </w:rPr>
              <w:t>0.70%</w:t>
            </w:r>
          </w:p>
        </w:tc>
      </w:tr>
      <w:tr w:rsidR="00B931E2" w:rsidRPr="00854CB8" w14:paraId="2AF94D87" w14:textId="77777777" w:rsidTr="00112745">
        <w:trPr>
          <w:trHeight w:val="287"/>
        </w:trPr>
        <w:tc>
          <w:tcPr>
            <w:tcW w:w="1020" w:type="dxa"/>
            <w:noWrap/>
            <w:hideMark/>
          </w:tcPr>
          <w:p w14:paraId="62281F8C" w14:textId="77777777" w:rsidR="00B931E2" w:rsidRPr="00854CB8" w:rsidRDefault="00B931E2" w:rsidP="00854CB8">
            <w:pPr>
              <w:spacing w:line="276" w:lineRule="auto"/>
              <w:rPr>
                <w:rFonts w:ascii="Times New Roman" w:hAnsi="Times New Roman" w:cs="Times New Roman"/>
              </w:rPr>
            </w:pPr>
            <w:r w:rsidRPr="00854CB8">
              <w:rPr>
                <w:rFonts w:ascii="Times New Roman" w:hAnsi="Times New Roman" w:cs="Times New Roman"/>
              </w:rPr>
              <w:t>2015</w:t>
            </w:r>
          </w:p>
        </w:tc>
        <w:tc>
          <w:tcPr>
            <w:tcW w:w="1020" w:type="dxa"/>
            <w:noWrap/>
            <w:vAlign w:val="bottom"/>
            <w:hideMark/>
          </w:tcPr>
          <w:p w14:paraId="384F23C3" w14:textId="6506C816" w:rsidR="00B931E2" w:rsidRPr="00854CB8" w:rsidRDefault="00B931E2" w:rsidP="00854CB8">
            <w:pPr>
              <w:spacing w:line="276" w:lineRule="auto"/>
              <w:rPr>
                <w:rFonts w:ascii="Times New Roman" w:hAnsi="Times New Roman" w:cs="Times New Roman"/>
              </w:rPr>
            </w:pPr>
            <w:r w:rsidRPr="00854CB8">
              <w:rPr>
                <w:rFonts w:ascii="Times New Roman" w:hAnsi="Times New Roman" w:cs="Times New Roman"/>
                <w:color w:val="000000"/>
              </w:rPr>
              <w:t>19.90%</w:t>
            </w:r>
          </w:p>
        </w:tc>
        <w:tc>
          <w:tcPr>
            <w:tcW w:w="1270" w:type="dxa"/>
            <w:noWrap/>
            <w:vAlign w:val="bottom"/>
            <w:hideMark/>
          </w:tcPr>
          <w:p w14:paraId="4F1BCAE1" w14:textId="61F07122" w:rsidR="00B931E2" w:rsidRPr="00854CB8" w:rsidRDefault="00B931E2" w:rsidP="00854CB8">
            <w:pPr>
              <w:spacing w:line="276" w:lineRule="auto"/>
              <w:rPr>
                <w:rFonts w:ascii="Times New Roman" w:hAnsi="Times New Roman" w:cs="Times New Roman"/>
              </w:rPr>
            </w:pPr>
            <w:r w:rsidRPr="00854CB8">
              <w:rPr>
                <w:rFonts w:ascii="Times New Roman" w:hAnsi="Times New Roman" w:cs="Times New Roman"/>
                <w:color w:val="000000"/>
              </w:rPr>
              <w:t>71.60%</w:t>
            </w:r>
          </w:p>
        </w:tc>
        <w:tc>
          <w:tcPr>
            <w:tcW w:w="1020" w:type="dxa"/>
            <w:noWrap/>
            <w:vAlign w:val="bottom"/>
            <w:hideMark/>
          </w:tcPr>
          <w:p w14:paraId="7842E7CF" w14:textId="57F09077" w:rsidR="00B931E2" w:rsidRPr="00854CB8" w:rsidRDefault="00B931E2" w:rsidP="00854CB8">
            <w:pPr>
              <w:spacing w:line="276" w:lineRule="auto"/>
              <w:rPr>
                <w:rFonts w:ascii="Times New Roman" w:hAnsi="Times New Roman" w:cs="Times New Roman"/>
              </w:rPr>
            </w:pPr>
            <w:r w:rsidRPr="00854CB8">
              <w:rPr>
                <w:rFonts w:ascii="Times New Roman" w:hAnsi="Times New Roman" w:cs="Times New Roman"/>
                <w:color w:val="000000"/>
              </w:rPr>
              <w:t>23.90%</w:t>
            </w:r>
          </w:p>
        </w:tc>
        <w:tc>
          <w:tcPr>
            <w:tcW w:w="1020" w:type="dxa"/>
            <w:noWrap/>
            <w:vAlign w:val="bottom"/>
            <w:hideMark/>
          </w:tcPr>
          <w:p w14:paraId="39C3FABE" w14:textId="1A34DDA5" w:rsidR="00B931E2" w:rsidRPr="00854CB8" w:rsidRDefault="00B931E2" w:rsidP="00854CB8">
            <w:pPr>
              <w:spacing w:line="276" w:lineRule="auto"/>
              <w:rPr>
                <w:rFonts w:ascii="Times New Roman" w:hAnsi="Times New Roman" w:cs="Times New Roman"/>
              </w:rPr>
            </w:pPr>
            <w:r w:rsidRPr="00854CB8">
              <w:rPr>
                <w:rFonts w:ascii="Times New Roman" w:hAnsi="Times New Roman" w:cs="Times New Roman"/>
                <w:color w:val="000000"/>
              </w:rPr>
              <w:t>11.80%</w:t>
            </w:r>
          </w:p>
        </w:tc>
        <w:tc>
          <w:tcPr>
            <w:tcW w:w="1597" w:type="dxa"/>
            <w:noWrap/>
            <w:vAlign w:val="bottom"/>
            <w:hideMark/>
          </w:tcPr>
          <w:p w14:paraId="2E771F52" w14:textId="03C775F6" w:rsidR="00B931E2" w:rsidRPr="00854CB8" w:rsidRDefault="00B931E2" w:rsidP="00854CB8">
            <w:pPr>
              <w:spacing w:line="276" w:lineRule="auto"/>
              <w:rPr>
                <w:rFonts w:ascii="Times New Roman" w:hAnsi="Times New Roman" w:cs="Times New Roman"/>
              </w:rPr>
            </w:pPr>
            <w:r w:rsidRPr="00854CB8">
              <w:rPr>
                <w:rFonts w:ascii="Times New Roman" w:hAnsi="Times New Roman" w:cs="Times New Roman"/>
                <w:color w:val="000000"/>
              </w:rPr>
              <w:t>0.85%</w:t>
            </w:r>
          </w:p>
        </w:tc>
      </w:tr>
      <w:tr w:rsidR="00B931E2" w:rsidRPr="00854CB8" w14:paraId="370DFE60" w14:textId="77777777" w:rsidTr="00112745">
        <w:trPr>
          <w:trHeight w:val="287"/>
        </w:trPr>
        <w:tc>
          <w:tcPr>
            <w:tcW w:w="1020" w:type="dxa"/>
            <w:noWrap/>
            <w:hideMark/>
          </w:tcPr>
          <w:p w14:paraId="39200B7C" w14:textId="77777777" w:rsidR="00B931E2" w:rsidRPr="00854CB8" w:rsidRDefault="00B931E2" w:rsidP="00854CB8">
            <w:pPr>
              <w:spacing w:line="276" w:lineRule="auto"/>
              <w:rPr>
                <w:rFonts w:ascii="Times New Roman" w:hAnsi="Times New Roman" w:cs="Times New Roman"/>
              </w:rPr>
            </w:pPr>
            <w:r w:rsidRPr="00854CB8">
              <w:rPr>
                <w:rFonts w:ascii="Times New Roman" w:hAnsi="Times New Roman" w:cs="Times New Roman"/>
              </w:rPr>
              <w:t>2016</w:t>
            </w:r>
          </w:p>
        </w:tc>
        <w:tc>
          <w:tcPr>
            <w:tcW w:w="1020" w:type="dxa"/>
            <w:noWrap/>
            <w:vAlign w:val="bottom"/>
            <w:hideMark/>
          </w:tcPr>
          <w:p w14:paraId="1D656CEA" w14:textId="69316BCE" w:rsidR="00B931E2" w:rsidRPr="00854CB8" w:rsidRDefault="00B931E2" w:rsidP="00854CB8">
            <w:pPr>
              <w:spacing w:line="276" w:lineRule="auto"/>
              <w:rPr>
                <w:rFonts w:ascii="Times New Roman" w:hAnsi="Times New Roman" w:cs="Times New Roman"/>
              </w:rPr>
            </w:pPr>
            <w:r w:rsidRPr="00854CB8">
              <w:rPr>
                <w:rFonts w:ascii="Times New Roman" w:hAnsi="Times New Roman" w:cs="Times New Roman"/>
                <w:color w:val="000000"/>
              </w:rPr>
              <w:t>20.80%</w:t>
            </w:r>
          </w:p>
        </w:tc>
        <w:tc>
          <w:tcPr>
            <w:tcW w:w="1270" w:type="dxa"/>
            <w:noWrap/>
            <w:vAlign w:val="bottom"/>
            <w:hideMark/>
          </w:tcPr>
          <w:p w14:paraId="571010D1" w14:textId="646EA81D" w:rsidR="00B931E2" w:rsidRPr="00854CB8" w:rsidRDefault="00B931E2" w:rsidP="00854CB8">
            <w:pPr>
              <w:spacing w:line="276" w:lineRule="auto"/>
              <w:rPr>
                <w:rFonts w:ascii="Times New Roman" w:hAnsi="Times New Roman" w:cs="Times New Roman"/>
              </w:rPr>
            </w:pPr>
            <w:r w:rsidRPr="00854CB8">
              <w:rPr>
                <w:rFonts w:ascii="Times New Roman" w:hAnsi="Times New Roman" w:cs="Times New Roman"/>
                <w:color w:val="000000"/>
              </w:rPr>
              <w:t>69.10%</w:t>
            </w:r>
          </w:p>
        </w:tc>
        <w:tc>
          <w:tcPr>
            <w:tcW w:w="1020" w:type="dxa"/>
            <w:noWrap/>
            <w:vAlign w:val="bottom"/>
            <w:hideMark/>
          </w:tcPr>
          <w:p w14:paraId="1E620A87" w14:textId="682B076F" w:rsidR="00B931E2" w:rsidRPr="00854CB8" w:rsidRDefault="00B931E2" w:rsidP="00854CB8">
            <w:pPr>
              <w:spacing w:line="276" w:lineRule="auto"/>
              <w:rPr>
                <w:rFonts w:ascii="Times New Roman" w:hAnsi="Times New Roman" w:cs="Times New Roman"/>
              </w:rPr>
            </w:pPr>
            <w:r w:rsidRPr="00854CB8">
              <w:rPr>
                <w:rFonts w:ascii="Times New Roman" w:hAnsi="Times New Roman" w:cs="Times New Roman"/>
                <w:color w:val="000000"/>
              </w:rPr>
              <w:t>10.50%</w:t>
            </w:r>
          </w:p>
        </w:tc>
        <w:tc>
          <w:tcPr>
            <w:tcW w:w="1020" w:type="dxa"/>
            <w:noWrap/>
            <w:vAlign w:val="bottom"/>
            <w:hideMark/>
          </w:tcPr>
          <w:p w14:paraId="323AA666" w14:textId="1F66426D" w:rsidR="00B931E2" w:rsidRPr="00854CB8" w:rsidRDefault="00B931E2" w:rsidP="00854CB8">
            <w:pPr>
              <w:spacing w:line="276" w:lineRule="auto"/>
              <w:rPr>
                <w:rFonts w:ascii="Times New Roman" w:hAnsi="Times New Roman" w:cs="Times New Roman"/>
              </w:rPr>
            </w:pPr>
            <w:r w:rsidRPr="00854CB8">
              <w:rPr>
                <w:rFonts w:ascii="Times New Roman" w:hAnsi="Times New Roman" w:cs="Times New Roman"/>
                <w:color w:val="000000"/>
              </w:rPr>
              <w:t>10.30%</w:t>
            </w:r>
          </w:p>
        </w:tc>
        <w:tc>
          <w:tcPr>
            <w:tcW w:w="1597" w:type="dxa"/>
            <w:noWrap/>
            <w:vAlign w:val="bottom"/>
            <w:hideMark/>
          </w:tcPr>
          <w:p w14:paraId="0F0E6A3A" w14:textId="2CC40A39" w:rsidR="00B931E2" w:rsidRPr="00854CB8" w:rsidRDefault="00B931E2" w:rsidP="00854CB8">
            <w:pPr>
              <w:spacing w:line="276" w:lineRule="auto"/>
              <w:rPr>
                <w:rFonts w:ascii="Times New Roman" w:hAnsi="Times New Roman" w:cs="Times New Roman"/>
              </w:rPr>
            </w:pPr>
            <w:r w:rsidRPr="00854CB8">
              <w:rPr>
                <w:rFonts w:ascii="Times New Roman" w:hAnsi="Times New Roman" w:cs="Times New Roman"/>
                <w:color w:val="000000"/>
              </w:rPr>
              <w:t>0.53%</w:t>
            </w:r>
          </w:p>
        </w:tc>
      </w:tr>
      <w:tr w:rsidR="00B931E2" w:rsidRPr="00854CB8" w14:paraId="05F88255" w14:textId="77777777" w:rsidTr="00112745">
        <w:trPr>
          <w:trHeight w:val="287"/>
        </w:trPr>
        <w:tc>
          <w:tcPr>
            <w:tcW w:w="1020" w:type="dxa"/>
            <w:noWrap/>
            <w:hideMark/>
          </w:tcPr>
          <w:p w14:paraId="2EE47168" w14:textId="77777777" w:rsidR="00B931E2" w:rsidRPr="00854CB8" w:rsidRDefault="00B931E2" w:rsidP="00854CB8">
            <w:pPr>
              <w:spacing w:line="276" w:lineRule="auto"/>
              <w:rPr>
                <w:rFonts w:ascii="Times New Roman" w:hAnsi="Times New Roman" w:cs="Times New Roman"/>
              </w:rPr>
            </w:pPr>
            <w:r w:rsidRPr="00854CB8">
              <w:rPr>
                <w:rFonts w:ascii="Times New Roman" w:hAnsi="Times New Roman" w:cs="Times New Roman"/>
              </w:rPr>
              <w:t>2017</w:t>
            </w:r>
          </w:p>
        </w:tc>
        <w:tc>
          <w:tcPr>
            <w:tcW w:w="1020" w:type="dxa"/>
            <w:noWrap/>
            <w:vAlign w:val="bottom"/>
            <w:hideMark/>
          </w:tcPr>
          <w:p w14:paraId="0CDF7608" w14:textId="5B5547FB" w:rsidR="00B931E2" w:rsidRPr="00854CB8" w:rsidRDefault="00B931E2" w:rsidP="00854CB8">
            <w:pPr>
              <w:spacing w:line="276" w:lineRule="auto"/>
              <w:rPr>
                <w:rFonts w:ascii="Times New Roman" w:hAnsi="Times New Roman" w:cs="Times New Roman"/>
              </w:rPr>
            </w:pPr>
            <w:r w:rsidRPr="00854CB8">
              <w:rPr>
                <w:rFonts w:ascii="Times New Roman" w:hAnsi="Times New Roman" w:cs="Times New Roman"/>
                <w:color w:val="000000"/>
              </w:rPr>
              <w:t>20.20%</w:t>
            </w:r>
          </w:p>
        </w:tc>
        <w:tc>
          <w:tcPr>
            <w:tcW w:w="1270" w:type="dxa"/>
            <w:noWrap/>
            <w:vAlign w:val="bottom"/>
            <w:hideMark/>
          </w:tcPr>
          <w:p w14:paraId="73BFBCD0" w14:textId="21918DA4" w:rsidR="00B931E2" w:rsidRPr="00854CB8" w:rsidRDefault="00B931E2" w:rsidP="00854CB8">
            <w:pPr>
              <w:spacing w:line="276" w:lineRule="auto"/>
              <w:rPr>
                <w:rFonts w:ascii="Times New Roman" w:hAnsi="Times New Roman" w:cs="Times New Roman"/>
              </w:rPr>
            </w:pPr>
            <w:r w:rsidRPr="00854CB8">
              <w:rPr>
                <w:rFonts w:ascii="Times New Roman" w:hAnsi="Times New Roman" w:cs="Times New Roman"/>
                <w:color w:val="000000"/>
              </w:rPr>
              <w:t>70.70%</w:t>
            </w:r>
          </w:p>
        </w:tc>
        <w:tc>
          <w:tcPr>
            <w:tcW w:w="1020" w:type="dxa"/>
            <w:noWrap/>
            <w:vAlign w:val="bottom"/>
            <w:hideMark/>
          </w:tcPr>
          <w:p w14:paraId="1DBB6256" w14:textId="08C5AE3D" w:rsidR="00B931E2" w:rsidRPr="00854CB8" w:rsidRDefault="00B931E2" w:rsidP="00854CB8">
            <w:pPr>
              <w:spacing w:line="276" w:lineRule="auto"/>
              <w:rPr>
                <w:rFonts w:ascii="Times New Roman" w:hAnsi="Times New Roman" w:cs="Times New Roman"/>
              </w:rPr>
            </w:pPr>
            <w:r w:rsidRPr="00854CB8">
              <w:rPr>
                <w:rFonts w:ascii="Times New Roman" w:hAnsi="Times New Roman" w:cs="Times New Roman"/>
                <w:color w:val="000000"/>
              </w:rPr>
              <w:t>-4.60%</w:t>
            </w:r>
          </w:p>
        </w:tc>
        <w:tc>
          <w:tcPr>
            <w:tcW w:w="1020" w:type="dxa"/>
            <w:noWrap/>
            <w:vAlign w:val="bottom"/>
            <w:hideMark/>
          </w:tcPr>
          <w:p w14:paraId="38B850F0" w14:textId="55064AC4" w:rsidR="00B931E2" w:rsidRPr="00854CB8" w:rsidRDefault="00B931E2" w:rsidP="00854CB8">
            <w:pPr>
              <w:spacing w:line="276" w:lineRule="auto"/>
              <w:rPr>
                <w:rFonts w:ascii="Times New Roman" w:hAnsi="Times New Roman" w:cs="Times New Roman"/>
              </w:rPr>
            </w:pPr>
            <w:r w:rsidRPr="00854CB8">
              <w:rPr>
                <w:rFonts w:ascii="Times New Roman" w:hAnsi="Times New Roman" w:cs="Times New Roman"/>
                <w:color w:val="000000"/>
              </w:rPr>
              <w:t>10.50%</w:t>
            </w:r>
          </w:p>
        </w:tc>
        <w:tc>
          <w:tcPr>
            <w:tcW w:w="1597" w:type="dxa"/>
            <w:noWrap/>
            <w:vAlign w:val="bottom"/>
            <w:hideMark/>
          </w:tcPr>
          <w:p w14:paraId="1205DCE9" w14:textId="5E4A1A2E" w:rsidR="00B931E2" w:rsidRPr="00854CB8" w:rsidRDefault="00B931E2" w:rsidP="00854CB8">
            <w:pPr>
              <w:spacing w:line="276" w:lineRule="auto"/>
              <w:rPr>
                <w:rFonts w:ascii="Times New Roman" w:hAnsi="Times New Roman" w:cs="Times New Roman"/>
              </w:rPr>
            </w:pPr>
            <w:r w:rsidRPr="00854CB8">
              <w:rPr>
                <w:rFonts w:ascii="Times New Roman" w:hAnsi="Times New Roman" w:cs="Times New Roman"/>
                <w:color w:val="000000"/>
              </w:rPr>
              <w:t>0.74%</w:t>
            </w:r>
          </w:p>
        </w:tc>
      </w:tr>
      <w:tr w:rsidR="00B931E2" w:rsidRPr="00854CB8" w14:paraId="1214D2F3" w14:textId="77777777" w:rsidTr="00112745">
        <w:trPr>
          <w:trHeight w:val="287"/>
        </w:trPr>
        <w:tc>
          <w:tcPr>
            <w:tcW w:w="1020" w:type="dxa"/>
            <w:noWrap/>
            <w:hideMark/>
          </w:tcPr>
          <w:p w14:paraId="29ACA663" w14:textId="77777777" w:rsidR="00B931E2" w:rsidRPr="00854CB8" w:rsidRDefault="00B931E2" w:rsidP="00854CB8">
            <w:pPr>
              <w:spacing w:line="276" w:lineRule="auto"/>
              <w:rPr>
                <w:rFonts w:ascii="Times New Roman" w:hAnsi="Times New Roman" w:cs="Times New Roman"/>
              </w:rPr>
            </w:pPr>
            <w:r w:rsidRPr="00854CB8">
              <w:rPr>
                <w:rFonts w:ascii="Times New Roman" w:hAnsi="Times New Roman" w:cs="Times New Roman"/>
              </w:rPr>
              <w:t>2018</w:t>
            </w:r>
          </w:p>
        </w:tc>
        <w:tc>
          <w:tcPr>
            <w:tcW w:w="1020" w:type="dxa"/>
            <w:noWrap/>
            <w:vAlign w:val="bottom"/>
            <w:hideMark/>
          </w:tcPr>
          <w:p w14:paraId="5F77DD95" w14:textId="4F81E419" w:rsidR="00B931E2" w:rsidRPr="00854CB8" w:rsidRDefault="00B931E2" w:rsidP="00854CB8">
            <w:pPr>
              <w:spacing w:line="276" w:lineRule="auto"/>
              <w:rPr>
                <w:rFonts w:ascii="Times New Roman" w:hAnsi="Times New Roman" w:cs="Times New Roman"/>
              </w:rPr>
            </w:pPr>
            <w:r w:rsidRPr="00854CB8">
              <w:rPr>
                <w:rFonts w:ascii="Times New Roman" w:hAnsi="Times New Roman" w:cs="Times New Roman"/>
                <w:color w:val="000000"/>
              </w:rPr>
              <w:t>21.70%</w:t>
            </w:r>
          </w:p>
        </w:tc>
        <w:tc>
          <w:tcPr>
            <w:tcW w:w="1270" w:type="dxa"/>
            <w:noWrap/>
            <w:vAlign w:val="bottom"/>
            <w:hideMark/>
          </w:tcPr>
          <w:p w14:paraId="147C911F" w14:textId="5414B70B" w:rsidR="00B931E2" w:rsidRPr="00854CB8" w:rsidRDefault="00B931E2" w:rsidP="00854CB8">
            <w:pPr>
              <w:spacing w:line="276" w:lineRule="auto"/>
              <w:rPr>
                <w:rFonts w:ascii="Times New Roman" w:hAnsi="Times New Roman" w:cs="Times New Roman"/>
              </w:rPr>
            </w:pPr>
            <w:r w:rsidRPr="00854CB8">
              <w:rPr>
                <w:rFonts w:ascii="Times New Roman" w:hAnsi="Times New Roman" w:cs="Times New Roman"/>
                <w:color w:val="000000"/>
              </w:rPr>
              <w:t>71.30%</w:t>
            </w:r>
          </w:p>
        </w:tc>
        <w:tc>
          <w:tcPr>
            <w:tcW w:w="1020" w:type="dxa"/>
            <w:noWrap/>
            <w:vAlign w:val="bottom"/>
            <w:hideMark/>
          </w:tcPr>
          <w:p w14:paraId="09D80CA2" w14:textId="726F89F5" w:rsidR="00B931E2" w:rsidRPr="00854CB8" w:rsidRDefault="00B931E2" w:rsidP="00854CB8">
            <w:pPr>
              <w:spacing w:line="276" w:lineRule="auto"/>
              <w:rPr>
                <w:rFonts w:ascii="Times New Roman" w:hAnsi="Times New Roman" w:cs="Times New Roman"/>
              </w:rPr>
            </w:pPr>
            <w:r w:rsidRPr="00854CB8">
              <w:rPr>
                <w:rFonts w:ascii="Times New Roman" w:hAnsi="Times New Roman" w:cs="Times New Roman"/>
                <w:color w:val="000000"/>
              </w:rPr>
              <w:t>-4.10%</w:t>
            </w:r>
          </w:p>
        </w:tc>
        <w:tc>
          <w:tcPr>
            <w:tcW w:w="1020" w:type="dxa"/>
            <w:noWrap/>
            <w:vAlign w:val="bottom"/>
            <w:hideMark/>
          </w:tcPr>
          <w:p w14:paraId="4069696F" w14:textId="456A95FC" w:rsidR="00B931E2" w:rsidRPr="00854CB8" w:rsidRDefault="00B931E2" w:rsidP="00854CB8">
            <w:pPr>
              <w:spacing w:line="276" w:lineRule="auto"/>
              <w:rPr>
                <w:rFonts w:ascii="Times New Roman" w:hAnsi="Times New Roman" w:cs="Times New Roman"/>
              </w:rPr>
            </w:pPr>
            <w:r w:rsidRPr="00854CB8">
              <w:rPr>
                <w:rFonts w:ascii="Times New Roman" w:hAnsi="Times New Roman" w:cs="Times New Roman"/>
                <w:color w:val="000000"/>
              </w:rPr>
              <w:t>-16.10%</w:t>
            </w:r>
          </w:p>
        </w:tc>
        <w:tc>
          <w:tcPr>
            <w:tcW w:w="1597" w:type="dxa"/>
            <w:noWrap/>
            <w:vAlign w:val="bottom"/>
            <w:hideMark/>
          </w:tcPr>
          <w:p w14:paraId="26FEA536" w14:textId="5B518F93" w:rsidR="00B931E2" w:rsidRPr="00854CB8" w:rsidRDefault="00B931E2" w:rsidP="00854CB8">
            <w:pPr>
              <w:spacing w:line="276" w:lineRule="auto"/>
              <w:rPr>
                <w:rFonts w:ascii="Times New Roman" w:hAnsi="Times New Roman" w:cs="Times New Roman"/>
              </w:rPr>
            </w:pPr>
            <w:r w:rsidRPr="00854CB8">
              <w:rPr>
                <w:rFonts w:ascii="Times New Roman" w:hAnsi="Times New Roman" w:cs="Times New Roman"/>
                <w:color w:val="000000"/>
              </w:rPr>
              <w:t>0.49%</w:t>
            </w:r>
          </w:p>
        </w:tc>
      </w:tr>
    </w:tbl>
    <w:p w14:paraId="4236987E" w14:textId="77777777" w:rsidR="00B931E2" w:rsidRPr="00854CB8" w:rsidRDefault="00B931E2" w:rsidP="00854CB8">
      <w:pPr>
        <w:spacing w:line="276" w:lineRule="auto"/>
        <w:rPr>
          <w:rFonts w:ascii="Times New Roman" w:hAnsi="Times New Roman" w:cs="Times New Roman"/>
        </w:rPr>
      </w:pPr>
    </w:p>
    <w:p w14:paraId="6F95B5CB" w14:textId="1D6285ED" w:rsidR="00112745" w:rsidRPr="00854CB8" w:rsidRDefault="00B931E2" w:rsidP="00854CB8">
      <w:pPr>
        <w:spacing w:line="276" w:lineRule="auto"/>
        <w:rPr>
          <w:rFonts w:ascii="Times New Roman" w:hAnsi="Times New Roman" w:cs="Times New Roman"/>
        </w:rPr>
      </w:pPr>
      <w:r w:rsidRPr="00854CB8">
        <w:rPr>
          <w:rFonts w:ascii="Times New Roman" w:hAnsi="Times New Roman" w:cs="Times New Roman"/>
        </w:rPr>
        <w:t xml:space="preserve">As a commercial bank, MQGs’ profitability is examined by its ROE. In the past five years, we can see the bank’s ROE has been </w:t>
      </w:r>
      <w:r w:rsidR="00EA6FCF">
        <w:rPr>
          <w:rFonts w:ascii="Times New Roman" w:hAnsi="Times New Roman" w:cs="Times New Roman"/>
        </w:rPr>
        <w:t>increasing</w:t>
      </w:r>
      <w:r w:rsidRPr="00854CB8">
        <w:rPr>
          <w:rFonts w:ascii="Times New Roman" w:hAnsi="Times New Roman" w:cs="Times New Roman"/>
        </w:rPr>
        <w:t xml:space="preserve">, indicating a </w:t>
      </w:r>
      <w:r w:rsidR="00DE0624">
        <w:rPr>
          <w:rFonts w:ascii="Times New Roman" w:hAnsi="Times New Roman" w:cs="Times New Roman"/>
        </w:rPr>
        <w:t>strengthening</w:t>
      </w:r>
      <w:r w:rsidRPr="00854CB8">
        <w:rPr>
          <w:rFonts w:ascii="Times New Roman" w:hAnsi="Times New Roman" w:cs="Times New Roman"/>
        </w:rPr>
        <w:t xml:space="preserve"> profitability. </w:t>
      </w:r>
      <w:r w:rsidR="001B6BD8" w:rsidRPr="00854CB8">
        <w:rPr>
          <w:rFonts w:ascii="Times New Roman" w:hAnsi="Times New Roman" w:cs="Times New Roman"/>
        </w:rPr>
        <w:t xml:space="preserve">This is so despite the company’s increasing </w:t>
      </w:r>
      <w:r w:rsidR="00EC163E" w:rsidRPr="00854CB8">
        <w:rPr>
          <w:rFonts w:ascii="Times New Roman" w:hAnsi="Times New Roman" w:cs="Times New Roman"/>
        </w:rPr>
        <w:t>efficiency</w:t>
      </w:r>
      <w:r w:rsidR="001B6BD8" w:rsidRPr="00854CB8">
        <w:rPr>
          <w:rFonts w:ascii="Times New Roman" w:hAnsi="Times New Roman" w:cs="Times New Roman"/>
        </w:rPr>
        <w:t xml:space="preserve"> ratio, meaning the bank was actually </w:t>
      </w:r>
      <w:r w:rsidR="00EC163E" w:rsidRPr="00854CB8">
        <w:rPr>
          <w:rFonts w:ascii="Times New Roman" w:hAnsi="Times New Roman" w:cs="Times New Roman"/>
        </w:rPr>
        <w:t>generating</w:t>
      </w:r>
      <w:r w:rsidR="001B6BD8" w:rsidRPr="00854CB8">
        <w:rPr>
          <w:rFonts w:ascii="Times New Roman" w:hAnsi="Times New Roman" w:cs="Times New Roman"/>
        </w:rPr>
        <w:t xml:space="preserve"> income in a more cost-effective way. Besides, we see some </w:t>
      </w:r>
      <w:r w:rsidR="00EC163E" w:rsidRPr="00854CB8">
        <w:rPr>
          <w:rFonts w:ascii="Times New Roman" w:hAnsi="Times New Roman" w:cs="Times New Roman"/>
        </w:rPr>
        <w:t>significant</w:t>
      </w:r>
      <w:r w:rsidR="001B6BD8" w:rsidRPr="00854CB8">
        <w:rPr>
          <w:rFonts w:ascii="Times New Roman" w:hAnsi="Times New Roman" w:cs="Times New Roman"/>
        </w:rPr>
        <w:t xml:space="preserve"> volatility and inconsistency in loan growth and deposit growth, </w:t>
      </w:r>
      <w:r w:rsidR="00EC163E" w:rsidRPr="00854CB8">
        <w:rPr>
          <w:rFonts w:ascii="Times New Roman" w:hAnsi="Times New Roman" w:cs="Times New Roman"/>
        </w:rPr>
        <w:t>meaning</w:t>
      </w:r>
      <w:r w:rsidR="001B6BD8" w:rsidRPr="00854CB8">
        <w:rPr>
          <w:rFonts w:ascii="Times New Roman" w:hAnsi="Times New Roman" w:cs="Times New Roman"/>
        </w:rPr>
        <w:t xml:space="preserve"> the bank’s </w:t>
      </w:r>
      <w:r w:rsidR="00EC163E" w:rsidRPr="00854CB8">
        <w:rPr>
          <w:rFonts w:ascii="Times New Roman" w:hAnsi="Times New Roman" w:cs="Times New Roman"/>
        </w:rPr>
        <w:t>suitability</w:t>
      </w:r>
      <w:r w:rsidR="001B6BD8" w:rsidRPr="00854CB8">
        <w:rPr>
          <w:rFonts w:ascii="Times New Roman" w:hAnsi="Times New Roman" w:cs="Times New Roman"/>
        </w:rPr>
        <w:t xml:space="preserve"> is </w:t>
      </w:r>
      <w:r w:rsidR="00EC163E" w:rsidRPr="00854CB8">
        <w:rPr>
          <w:rFonts w:ascii="Times New Roman" w:hAnsi="Times New Roman" w:cs="Times New Roman"/>
        </w:rPr>
        <w:t>questionable</w:t>
      </w:r>
      <w:r w:rsidR="001B6BD8" w:rsidRPr="00854CB8">
        <w:rPr>
          <w:rFonts w:ascii="Times New Roman" w:hAnsi="Times New Roman" w:cs="Times New Roman"/>
        </w:rPr>
        <w:t xml:space="preserve">. Lastly, the bank’s non-performing loan ratio is well below 1%, indicating a strong risk control mechanism. </w:t>
      </w:r>
    </w:p>
    <w:p w14:paraId="16C67D7A" w14:textId="39D22699" w:rsidR="00112745" w:rsidRPr="00854CB8" w:rsidRDefault="00112745" w:rsidP="00854CB8">
      <w:pPr>
        <w:spacing w:line="276" w:lineRule="auto"/>
        <w:rPr>
          <w:rFonts w:ascii="Times New Roman" w:hAnsi="Times New Roman" w:cs="Times New Roman"/>
        </w:rPr>
      </w:pPr>
    </w:p>
    <w:p w14:paraId="0EFD9C85" w14:textId="448D72D4" w:rsidR="00733AD4" w:rsidRPr="00854CB8" w:rsidRDefault="00733AD4" w:rsidP="00854CB8">
      <w:pPr>
        <w:spacing w:line="276" w:lineRule="auto"/>
        <w:rPr>
          <w:rFonts w:ascii="Times New Roman" w:hAnsi="Times New Roman" w:cs="Times New Roman"/>
        </w:rPr>
      </w:pPr>
      <w:r w:rsidRPr="00854CB8">
        <w:rPr>
          <w:rFonts w:ascii="Times New Roman" w:hAnsi="Times New Roman" w:cs="Times New Roman"/>
        </w:rPr>
        <w:t xml:space="preserve">The potential interest rate cut by RBA in the future would have positive impacts on MQG’s share price. </w:t>
      </w:r>
    </w:p>
    <w:p w14:paraId="4E1F7FEB" w14:textId="297B2706" w:rsidR="00733AD4" w:rsidRPr="00854CB8" w:rsidRDefault="00733AD4" w:rsidP="00854CB8">
      <w:pPr>
        <w:spacing w:line="276" w:lineRule="auto"/>
        <w:rPr>
          <w:rFonts w:ascii="Times New Roman" w:hAnsi="Times New Roman" w:cs="Times New Roman"/>
        </w:rPr>
      </w:pPr>
    </w:p>
    <w:p w14:paraId="7494E40C" w14:textId="77777777" w:rsidR="00733AD4" w:rsidRPr="00854CB8" w:rsidRDefault="00733AD4" w:rsidP="00854CB8">
      <w:pPr>
        <w:spacing w:line="276" w:lineRule="auto"/>
        <w:rPr>
          <w:rFonts w:ascii="Times New Roman" w:hAnsi="Times New Roman" w:cs="Times New Roman"/>
        </w:rPr>
      </w:pPr>
    </w:p>
    <w:p w14:paraId="12F40B9E" w14:textId="4926975F" w:rsidR="00112745" w:rsidRPr="00854CB8" w:rsidRDefault="00112745" w:rsidP="003D2F65">
      <w:pPr>
        <w:pStyle w:val="2"/>
      </w:pPr>
      <w:bookmarkStart w:id="21" w:name="_Toc7385155"/>
      <w:r w:rsidRPr="00854CB8">
        <w:t>Technical analysis</w:t>
      </w:r>
      <w:bookmarkEnd w:id="21"/>
      <w:r w:rsidRPr="00854CB8">
        <w:t xml:space="preserve"> </w:t>
      </w:r>
    </w:p>
    <w:p w14:paraId="6889F312" w14:textId="0F3EF865" w:rsidR="006E245A" w:rsidRPr="00854CB8" w:rsidRDefault="006E245A" w:rsidP="00854CB8">
      <w:pPr>
        <w:spacing w:line="276" w:lineRule="auto"/>
        <w:rPr>
          <w:rFonts w:ascii="Times New Roman" w:hAnsi="Times New Roman" w:cs="Times New Roman"/>
        </w:rPr>
      </w:pPr>
    </w:p>
    <w:p w14:paraId="7DCC0205" w14:textId="641EE6A2" w:rsidR="006E245A" w:rsidRPr="00854CB8" w:rsidRDefault="006E245A" w:rsidP="00854CB8">
      <w:pPr>
        <w:spacing w:line="276" w:lineRule="auto"/>
        <w:rPr>
          <w:rFonts w:ascii="Times New Roman" w:hAnsi="Times New Roman" w:cs="Times New Roman"/>
        </w:rPr>
      </w:pPr>
      <w:r w:rsidRPr="00854CB8">
        <w:rPr>
          <w:rFonts w:ascii="Times New Roman" w:hAnsi="Times New Roman" w:cs="Times New Roman"/>
        </w:rPr>
        <w:t xml:space="preserve">MQG’s 50-day moving average has crossed and stayed well-above the 200-day moving average. Furthermore, it has a strong upward trend recently. These two facts are strong buy signal. However, the volume is current below average, which might be a </w:t>
      </w:r>
      <w:r w:rsidR="00EC163E" w:rsidRPr="00854CB8">
        <w:rPr>
          <w:rFonts w:ascii="Times New Roman" w:hAnsi="Times New Roman" w:cs="Times New Roman"/>
        </w:rPr>
        <w:t>warning</w:t>
      </w:r>
      <w:r w:rsidRPr="00854CB8">
        <w:rPr>
          <w:rFonts w:ascii="Times New Roman" w:hAnsi="Times New Roman" w:cs="Times New Roman"/>
        </w:rPr>
        <w:t xml:space="preserve"> sign. </w:t>
      </w:r>
    </w:p>
    <w:p w14:paraId="00162630" w14:textId="13EB82D4" w:rsidR="006E245A" w:rsidRPr="00854CB8" w:rsidRDefault="000526C8" w:rsidP="00854CB8">
      <w:pPr>
        <w:spacing w:line="276" w:lineRule="auto"/>
        <w:rPr>
          <w:rFonts w:ascii="Times New Roman" w:hAnsi="Times New Roman" w:cs="Times New Roman"/>
        </w:rPr>
      </w:pPr>
      <w:r>
        <w:rPr>
          <w:noProof/>
          <w:lang w:val="en-AU" w:eastAsia="zh-CN"/>
        </w:rPr>
        <w:drawing>
          <wp:inline distT="0" distB="0" distL="0" distR="0" wp14:anchorId="4D06C7D8" wp14:editId="746C7DBA">
            <wp:extent cx="5760720" cy="2355215"/>
            <wp:effectExtent l="0" t="0" r="0" b="698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2355215"/>
                    </a:xfrm>
                    <a:prstGeom prst="rect">
                      <a:avLst/>
                    </a:prstGeom>
                  </pic:spPr>
                </pic:pic>
              </a:graphicData>
            </a:graphic>
          </wp:inline>
        </w:drawing>
      </w:r>
    </w:p>
    <w:p w14:paraId="275D8951" w14:textId="4A69ABF0" w:rsidR="00522D55" w:rsidRPr="00854CB8" w:rsidRDefault="00522D55" w:rsidP="00854CB8">
      <w:pPr>
        <w:spacing w:line="276" w:lineRule="auto"/>
        <w:rPr>
          <w:rFonts w:ascii="Times New Roman" w:hAnsi="Times New Roman" w:cs="Times New Roman"/>
        </w:rPr>
      </w:pPr>
    </w:p>
    <w:p w14:paraId="61FC91A7" w14:textId="77777777" w:rsidR="005813DE" w:rsidRPr="00854CB8" w:rsidRDefault="005813DE" w:rsidP="00854CB8">
      <w:pPr>
        <w:spacing w:line="276" w:lineRule="auto"/>
        <w:rPr>
          <w:rFonts w:ascii="Times New Roman" w:hAnsi="Times New Roman" w:cs="Times New Roman"/>
        </w:rPr>
      </w:pPr>
    </w:p>
    <w:p w14:paraId="2DCAF6E6" w14:textId="77777777" w:rsidR="005813DE" w:rsidRPr="00854CB8" w:rsidRDefault="005813DE" w:rsidP="00854CB8">
      <w:pPr>
        <w:spacing w:line="276" w:lineRule="auto"/>
        <w:rPr>
          <w:rFonts w:ascii="Times New Roman" w:hAnsi="Times New Roman" w:cs="Times New Roman"/>
        </w:rPr>
      </w:pPr>
    </w:p>
    <w:p w14:paraId="731CDBD6" w14:textId="316C9633" w:rsidR="00522D55" w:rsidRPr="00854CB8" w:rsidRDefault="00522D55" w:rsidP="00854CB8">
      <w:pPr>
        <w:spacing w:line="276" w:lineRule="auto"/>
        <w:rPr>
          <w:rFonts w:ascii="Times New Roman" w:hAnsi="Times New Roman" w:cs="Times New Roman"/>
        </w:rPr>
      </w:pPr>
      <w:r w:rsidRPr="00854CB8">
        <w:rPr>
          <w:rFonts w:ascii="Times New Roman" w:hAnsi="Times New Roman" w:cs="Times New Roman"/>
        </w:rPr>
        <w:br w:type="page"/>
      </w:r>
    </w:p>
    <w:p w14:paraId="6139CA81" w14:textId="4B86B076" w:rsidR="00522D55" w:rsidRPr="00854CB8" w:rsidRDefault="00194816" w:rsidP="00854CB8">
      <w:pPr>
        <w:pStyle w:val="1"/>
      </w:pPr>
      <w:bookmarkStart w:id="22" w:name="_Toc7385156"/>
      <w:r w:rsidRPr="00854CB8">
        <w:t>SCG</w:t>
      </w:r>
      <w:bookmarkEnd w:id="22"/>
    </w:p>
    <w:p w14:paraId="092C738A" w14:textId="0078DDD2" w:rsidR="00194816" w:rsidRPr="00854CB8" w:rsidRDefault="00EC163E" w:rsidP="00854CB8">
      <w:pPr>
        <w:spacing w:line="276" w:lineRule="auto"/>
        <w:rPr>
          <w:rFonts w:ascii="Times New Roman" w:hAnsi="Times New Roman" w:cs="Times New Roman"/>
        </w:rPr>
      </w:pPr>
      <w:r w:rsidRPr="00854CB8">
        <w:rPr>
          <w:rFonts w:ascii="Times New Roman" w:hAnsi="Times New Roman" w:cs="Times New Roman"/>
        </w:rPr>
        <w:t>SCentre</w:t>
      </w:r>
      <w:r w:rsidR="00194816" w:rsidRPr="00854CB8">
        <w:rPr>
          <w:rFonts w:ascii="Times New Roman" w:hAnsi="Times New Roman" w:cs="Times New Roman"/>
        </w:rPr>
        <w:t xml:space="preserve"> Group is a large shopping center operator in Australia. It operates in the consumer staples industry, and is strongly affected by consumer sentiment and economic conditions in Australia. </w:t>
      </w:r>
    </w:p>
    <w:p w14:paraId="22A810BB" w14:textId="2496AB5B" w:rsidR="00194816" w:rsidRPr="00854CB8" w:rsidRDefault="00194816" w:rsidP="00854CB8">
      <w:pPr>
        <w:spacing w:line="276" w:lineRule="auto"/>
        <w:rPr>
          <w:rFonts w:ascii="Times New Roman" w:hAnsi="Times New Roman" w:cs="Times New Roman"/>
        </w:rPr>
      </w:pPr>
    </w:p>
    <w:p w14:paraId="4338783B" w14:textId="052D9A50" w:rsidR="00194816" w:rsidRPr="00854CB8" w:rsidRDefault="00194816" w:rsidP="003D2F65">
      <w:pPr>
        <w:pStyle w:val="2"/>
      </w:pPr>
      <w:bookmarkStart w:id="23" w:name="_Toc7385157"/>
      <w:r w:rsidRPr="00854CB8">
        <w:t xml:space="preserve">Fundamental </w:t>
      </w:r>
      <w:r w:rsidR="00EC163E" w:rsidRPr="00854CB8">
        <w:t>analysis</w:t>
      </w:r>
      <w:bookmarkEnd w:id="23"/>
      <w:r w:rsidRPr="00854CB8">
        <w:t xml:space="preserve"> </w:t>
      </w:r>
    </w:p>
    <w:p w14:paraId="1C9E64A6" w14:textId="77777777" w:rsidR="003E4A6C" w:rsidRPr="00854CB8" w:rsidRDefault="003E4A6C" w:rsidP="00854CB8">
      <w:pPr>
        <w:spacing w:line="276" w:lineRule="auto"/>
        <w:rPr>
          <w:rFonts w:ascii="Times New Roman" w:hAnsi="Times New Roman" w:cs="Times New Roman"/>
        </w:rPr>
      </w:pPr>
    </w:p>
    <w:tbl>
      <w:tblPr>
        <w:tblStyle w:val="ad"/>
        <w:tblW w:w="0" w:type="auto"/>
        <w:tblLook w:val="04A0" w:firstRow="1" w:lastRow="0" w:firstColumn="1" w:lastColumn="0" w:noHBand="0" w:noVBand="1"/>
      </w:tblPr>
      <w:tblGrid>
        <w:gridCol w:w="1020"/>
        <w:gridCol w:w="1176"/>
        <w:gridCol w:w="1270"/>
        <w:gridCol w:w="1020"/>
        <w:gridCol w:w="1350"/>
        <w:gridCol w:w="1597"/>
      </w:tblGrid>
      <w:tr w:rsidR="003E4A6C" w:rsidRPr="00854CB8" w14:paraId="7FF9A094" w14:textId="77777777" w:rsidTr="006E20B1">
        <w:trPr>
          <w:trHeight w:val="287"/>
        </w:trPr>
        <w:tc>
          <w:tcPr>
            <w:tcW w:w="1020" w:type="dxa"/>
            <w:noWrap/>
            <w:hideMark/>
          </w:tcPr>
          <w:p w14:paraId="0387E2D7" w14:textId="77777777" w:rsidR="003E4A6C" w:rsidRPr="00854CB8" w:rsidRDefault="003E4A6C" w:rsidP="00854CB8">
            <w:pPr>
              <w:spacing w:line="276" w:lineRule="auto"/>
              <w:rPr>
                <w:rFonts w:ascii="Times New Roman" w:hAnsi="Times New Roman" w:cs="Times New Roman"/>
              </w:rPr>
            </w:pPr>
          </w:p>
        </w:tc>
        <w:tc>
          <w:tcPr>
            <w:tcW w:w="1113" w:type="dxa"/>
            <w:noWrap/>
            <w:vAlign w:val="bottom"/>
            <w:hideMark/>
          </w:tcPr>
          <w:p w14:paraId="0F15FDDE" w14:textId="77777777" w:rsidR="003E4A6C" w:rsidRPr="00854CB8" w:rsidRDefault="003E4A6C" w:rsidP="00854CB8">
            <w:pPr>
              <w:spacing w:line="276" w:lineRule="auto"/>
              <w:rPr>
                <w:rFonts w:ascii="Times New Roman" w:hAnsi="Times New Roman" w:cs="Times New Roman"/>
              </w:rPr>
            </w:pPr>
            <w:r w:rsidRPr="00854CB8">
              <w:rPr>
                <w:rFonts w:ascii="Times New Roman" w:hAnsi="Times New Roman" w:cs="Times New Roman"/>
                <w:color w:val="000000"/>
              </w:rPr>
              <w:t xml:space="preserve">Operating margin </w:t>
            </w:r>
          </w:p>
        </w:tc>
        <w:tc>
          <w:tcPr>
            <w:tcW w:w="1270" w:type="dxa"/>
            <w:noWrap/>
            <w:vAlign w:val="bottom"/>
            <w:hideMark/>
          </w:tcPr>
          <w:p w14:paraId="59B8E41F" w14:textId="77777777" w:rsidR="003E4A6C" w:rsidRPr="00854CB8" w:rsidRDefault="003E4A6C" w:rsidP="00854CB8">
            <w:pPr>
              <w:spacing w:line="276" w:lineRule="auto"/>
              <w:rPr>
                <w:rFonts w:ascii="Times New Roman" w:hAnsi="Times New Roman" w:cs="Times New Roman"/>
              </w:rPr>
            </w:pPr>
            <w:r w:rsidRPr="00854CB8">
              <w:rPr>
                <w:rFonts w:ascii="Times New Roman" w:hAnsi="Times New Roman" w:cs="Times New Roman"/>
                <w:color w:val="000000"/>
              </w:rPr>
              <w:t xml:space="preserve">Asset turnover </w:t>
            </w:r>
          </w:p>
        </w:tc>
        <w:tc>
          <w:tcPr>
            <w:tcW w:w="1020" w:type="dxa"/>
            <w:noWrap/>
            <w:vAlign w:val="bottom"/>
            <w:hideMark/>
          </w:tcPr>
          <w:p w14:paraId="25145520" w14:textId="77777777" w:rsidR="003E4A6C" w:rsidRPr="00854CB8" w:rsidRDefault="003E4A6C" w:rsidP="00854CB8">
            <w:pPr>
              <w:spacing w:line="276" w:lineRule="auto"/>
              <w:rPr>
                <w:rFonts w:ascii="Times New Roman" w:hAnsi="Times New Roman" w:cs="Times New Roman"/>
              </w:rPr>
            </w:pPr>
            <w:r w:rsidRPr="00854CB8">
              <w:rPr>
                <w:rFonts w:ascii="Times New Roman" w:hAnsi="Times New Roman" w:cs="Times New Roman"/>
                <w:color w:val="000000"/>
              </w:rPr>
              <w:t>Current ratio</w:t>
            </w:r>
          </w:p>
        </w:tc>
        <w:tc>
          <w:tcPr>
            <w:tcW w:w="1300" w:type="dxa"/>
            <w:noWrap/>
            <w:vAlign w:val="bottom"/>
            <w:hideMark/>
          </w:tcPr>
          <w:p w14:paraId="18127AA1" w14:textId="77777777" w:rsidR="003E4A6C" w:rsidRPr="00854CB8" w:rsidRDefault="003E4A6C" w:rsidP="00854CB8">
            <w:pPr>
              <w:spacing w:line="276" w:lineRule="auto"/>
              <w:rPr>
                <w:rFonts w:ascii="Times New Roman" w:hAnsi="Times New Roman" w:cs="Times New Roman"/>
              </w:rPr>
            </w:pPr>
            <w:r w:rsidRPr="00854CB8">
              <w:rPr>
                <w:rFonts w:ascii="Times New Roman" w:hAnsi="Times New Roman" w:cs="Times New Roman"/>
                <w:color w:val="000000"/>
              </w:rPr>
              <w:t xml:space="preserve">Debt/equity </w:t>
            </w:r>
          </w:p>
        </w:tc>
        <w:tc>
          <w:tcPr>
            <w:tcW w:w="1597" w:type="dxa"/>
            <w:noWrap/>
            <w:vAlign w:val="bottom"/>
            <w:hideMark/>
          </w:tcPr>
          <w:p w14:paraId="17F72957" w14:textId="3D914720" w:rsidR="003E4A6C" w:rsidRPr="00854CB8" w:rsidRDefault="00EC163E" w:rsidP="00854CB8">
            <w:pPr>
              <w:spacing w:line="276" w:lineRule="auto"/>
              <w:rPr>
                <w:rFonts w:ascii="Times New Roman" w:hAnsi="Times New Roman" w:cs="Times New Roman"/>
              </w:rPr>
            </w:pPr>
            <w:r w:rsidRPr="00854CB8">
              <w:rPr>
                <w:rFonts w:ascii="Times New Roman" w:hAnsi="Times New Roman" w:cs="Times New Roman"/>
                <w:color w:val="000000"/>
              </w:rPr>
              <w:t>Occupancy</w:t>
            </w:r>
            <w:r w:rsidR="003E4A6C" w:rsidRPr="00854CB8">
              <w:rPr>
                <w:rFonts w:ascii="Times New Roman" w:hAnsi="Times New Roman" w:cs="Times New Roman"/>
                <w:color w:val="000000"/>
              </w:rPr>
              <w:t xml:space="preserve"> rate </w:t>
            </w:r>
          </w:p>
        </w:tc>
      </w:tr>
      <w:tr w:rsidR="003E4A6C" w:rsidRPr="00854CB8" w14:paraId="7D81F77A" w14:textId="77777777" w:rsidTr="006E20B1">
        <w:trPr>
          <w:trHeight w:val="287"/>
        </w:trPr>
        <w:tc>
          <w:tcPr>
            <w:tcW w:w="1020" w:type="dxa"/>
            <w:noWrap/>
            <w:hideMark/>
          </w:tcPr>
          <w:p w14:paraId="269253E4" w14:textId="77777777" w:rsidR="003E4A6C" w:rsidRPr="00854CB8" w:rsidRDefault="003E4A6C" w:rsidP="00854CB8">
            <w:pPr>
              <w:spacing w:line="276" w:lineRule="auto"/>
              <w:rPr>
                <w:rFonts w:ascii="Times New Roman" w:hAnsi="Times New Roman" w:cs="Times New Roman"/>
              </w:rPr>
            </w:pPr>
            <w:r w:rsidRPr="00854CB8">
              <w:rPr>
                <w:rFonts w:ascii="Times New Roman" w:hAnsi="Times New Roman" w:cs="Times New Roman"/>
              </w:rPr>
              <w:t>2014</w:t>
            </w:r>
          </w:p>
        </w:tc>
        <w:tc>
          <w:tcPr>
            <w:tcW w:w="1113" w:type="dxa"/>
            <w:noWrap/>
            <w:vAlign w:val="bottom"/>
            <w:hideMark/>
          </w:tcPr>
          <w:p w14:paraId="56A90AB3" w14:textId="77777777" w:rsidR="003E4A6C" w:rsidRPr="00854CB8" w:rsidRDefault="003E4A6C" w:rsidP="00854CB8">
            <w:pPr>
              <w:spacing w:line="276" w:lineRule="auto"/>
              <w:rPr>
                <w:rFonts w:ascii="Times New Roman" w:hAnsi="Times New Roman" w:cs="Times New Roman"/>
              </w:rPr>
            </w:pPr>
            <w:r w:rsidRPr="00854CB8">
              <w:rPr>
                <w:rFonts w:ascii="Times New Roman" w:hAnsi="Times New Roman" w:cs="Times New Roman"/>
                <w:color w:val="000000"/>
              </w:rPr>
              <w:t>70.70%</w:t>
            </w:r>
          </w:p>
        </w:tc>
        <w:tc>
          <w:tcPr>
            <w:tcW w:w="1270" w:type="dxa"/>
            <w:noWrap/>
            <w:vAlign w:val="bottom"/>
            <w:hideMark/>
          </w:tcPr>
          <w:p w14:paraId="2E0C49B3" w14:textId="77777777" w:rsidR="003E4A6C" w:rsidRPr="00854CB8" w:rsidRDefault="003E4A6C" w:rsidP="00854CB8">
            <w:pPr>
              <w:spacing w:line="276" w:lineRule="auto"/>
              <w:rPr>
                <w:rFonts w:ascii="Times New Roman" w:hAnsi="Times New Roman" w:cs="Times New Roman"/>
              </w:rPr>
            </w:pPr>
            <w:r w:rsidRPr="00854CB8">
              <w:rPr>
                <w:rFonts w:ascii="Times New Roman" w:hAnsi="Times New Roman" w:cs="Times New Roman"/>
                <w:color w:val="000000"/>
              </w:rPr>
              <w:t>0.07</w:t>
            </w:r>
          </w:p>
        </w:tc>
        <w:tc>
          <w:tcPr>
            <w:tcW w:w="1020" w:type="dxa"/>
            <w:noWrap/>
            <w:vAlign w:val="bottom"/>
            <w:hideMark/>
          </w:tcPr>
          <w:p w14:paraId="2874153F" w14:textId="77777777" w:rsidR="003E4A6C" w:rsidRPr="00854CB8" w:rsidRDefault="003E4A6C" w:rsidP="00854CB8">
            <w:pPr>
              <w:spacing w:line="276" w:lineRule="auto"/>
              <w:rPr>
                <w:rFonts w:ascii="Times New Roman" w:hAnsi="Times New Roman" w:cs="Times New Roman"/>
              </w:rPr>
            </w:pPr>
            <w:r w:rsidRPr="00854CB8">
              <w:rPr>
                <w:rFonts w:ascii="Times New Roman" w:hAnsi="Times New Roman" w:cs="Times New Roman"/>
                <w:color w:val="000000"/>
              </w:rPr>
              <w:t>0.83</w:t>
            </w:r>
          </w:p>
        </w:tc>
        <w:tc>
          <w:tcPr>
            <w:tcW w:w="1300" w:type="dxa"/>
            <w:noWrap/>
            <w:vAlign w:val="bottom"/>
            <w:hideMark/>
          </w:tcPr>
          <w:p w14:paraId="085FD4BA" w14:textId="77777777" w:rsidR="003E4A6C" w:rsidRPr="00854CB8" w:rsidRDefault="003E4A6C" w:rsidP="00854CB8">
            <w:pPr>
              <w:spacing w:line="276" w:lineRule="auto"/>
              <w:rPr>
                <w:rFonts w:ascii="Times New Roman" w:hAnsi="Times New Roman" w:cs="Times New Roman"/>
              </w:rPr>
            </w:pPr>
            <w:r w:rsidRPr="00854CB8">
              <w:rPr>
                <w:rFonts w:ascii="Times New Roman" w:hAnsi="Times New Roman" w:cs="Times New Roman"/>
                <w:color w:val="000000"/>
              </w:rPr>
              <w:t>0.83</w:t>
            </w:r>
          </w:p>
        </w:tc>
        <w:tc>
          <w:tcPr>
            <w:tcW w:w="1597" w:type="dxa"/>
            <w:noWrap/>
            <w:vAlign w:val="bottom"/>
            <w:hideMark/>
          </w:tcPr>
          <w:p w14:paraId="5F7097F2" w14:textId="77777777" w:rsidR="003E4A6C" w:rsidRPr="00854CB8" w:rsidRDefault="003E4A6C" w:rsidP="00854CB8">
            <w:pPr>
              <w:spacing w:line="276" w:lineRule="auto"/>
              <w:rPr>
                <w:rFonts w:ascii="Times New Roman" w:hAnsi="Times New Roman" w:cs="Times New Roman"/>
              </w:rPr>
            </w:pPr>
            <w:r w:rsidRPr="00854CB8">
              <w:rPr>
                <w:rFonts w:ascii="Times New Roman" w:hAnsi="Times New Roman" w:cs="Times New Roman"/>
                <w:color w:val="000000"/>
              </w:rPr>
              <w:t>-</w:t>
            </w:r>
          </w:p>
        </w:tc>
      </w:tr>
      <w:tr w:rsidR="003E4A6C" w:rsidRPr="00854CB8" w14:paraId="5DDCA2B1" w14:textId="77777777" w:rsidTr="006E20B1">
        <w:trPr>
          <w:trHeight w:val="287"/>
        </w:trPr>
        <w:tc>
          <w:tcPr>
            <w:tcW w:w="1020" w:type="dxa"/>
            <w:noWrap/>
            <w:hideMark/>
          </w:tcPr>
          <w:p w14:paraId="7DFFF7FB" w14:textId="77777777" w:rsidR="003E4A6C" w:rsidRPr="00854CB8" w:rsidRDefault="003E4A6C" w:rsidP="00854CB8">
            <w:pPr>
              <w:spacing w:line="276" w:lineRule="auto"/>
              <w:rPr>
                <w:rFonts w:ascii="Times New Roman" w:hAnsi="Times New Roman" w:cs="Times New Roman"/>
              </w:rPr>
            </w:pPr>
            <w:r w:rsidRPr="00854CB8">
              <w:rPr>
                <w:rFonts w:ascii="Times New Roman" w:hAnsi="Times New Roman" w:cs="Times New Roman"/>
              </w:rPr>
              <w:t>2015</w:t>
            </w:r>
          </w:p>
        </w:tc>
        <w:tc>
          <w:tcPr>
            <w:tcW w:w="1113" w:type="dxa"/>
            <w:noWrap/>
            <w:vAlign w:val="bottom"/>
            <w:hideMark/>
          </w:tcPr>
          <w:p w14:paraId="5FD95157" w14:textId="77777777" w:rsidR="003E4A6C" w:rsidRPr="00854CB8" w:rsidRDefault="003E4A6C" w:rsidP="00854CB8">
            <w:pPr>
              <w:spacing w:line="276" w:lineRule="auto"/>
              <w:rPr>
                <w:rFonts w:ascii="Times New Roman" w:hAnsi="Times New Roman" w:cs="Times New Roman"/>
              </w:rPr>
            </w:pPr>
            <w:r w:rsidRPr="00854CB8">
              <w:rPr>
                <w:rFonts w:ascii="Times New Roman" w:hAnsi="Times New Roman" w:cs="Times New Roman"/>
                <w:color w:val="000000"/>
              </w:rPr>
              <w:t>66.20%</w:t>
            </w:r>
          </w:p>
        </w:tc>
        <w:tc>
          <w:tcPr>
            <w:tcW w:w="1270" w:type="dxa"/>
            <w:noWrap/>
            <w:vAlign w:val="bottom"/>
            <w:hideMark/>
          </w:tcPr>
          <w:p w14:paraId="2F126BDF" w14:textId="77777777" w:rsidR="003E4A6C" w:rsidRPr="00854CB8" w:rsidRDefault="003E4A6C" w:rsidP="00854CB8">
            <w:pPr>
              <w:spacing w:line="276" w:lineRule="auto"/>
              <w:rPr>
                <w:rFonts w:ascii="Times New Roman" w:hAnsi="Times New Roman" w:cs="Times New Roman"/>
              </w:rPr>
            </w:pPr>
            <w:r w:rsidRPr="00854CB8">
              <w:rPr>
                <w:rFonts w:ascii="Times New Roman" w:hAnsi="Times New Roman" w:cs="Times New Roman"/>
                <w:color w:val="000000"/>
              </w:rPr>
              <w:t>0.09</w:t>
            </w:r>
          </w:p>
        </w:tc>
        <w:tc>
          <w:tcPr>
            <w:tcW w:w="1020" w:type="dxa"/>
            <w:noWrap/>
            <w:vAlign w:val="bottom"/>
            <w:hideMark/>
          </w:tcPr>
          <w:p w14:paraId="70C107C0" w14:textId="77777777" w:rsidR="003E4A6C" w:rsidRPr="00854CB8" w:rsidRDefault="003E4A6C" w:rsidP="00854CB8">
            <w:pPr>
              <w:spacing w:line="276" w:lineRule="auto"/>
              <w:rPr>
                <w:rFonts w:ascii="Times New Roman" w:hAnsi="Times New Roman" w:cs="Times New Roman"/>
              </w:rPr>
            </w:pPr>
            <w:r w:rsidRPr="00854CB8">
              <w:rPr>
                <w:rFonts w:ascii="Times New Roman" w:hAnsi="Times New Roman" w:cs="Times New Roman"/>
                <w:color w:val="000000"/>
              </w:rPr>
              <w:t>0.2</w:t>
            </w:r>
          </w:p>
        </w:tc>
        <w:tc>
          <w:tcPr>
            <w:tcW w:w="1300" w:type="dxa"/>
            <w:noWrap/>
            <w:vAlign w:val="bottom"/>
            <w:hideMark/>
          </w:tcPr>
          <w:p w14:paraId="3853445D" w14:textId="77777777" w:rsidR="003E4A6C" w:rsidRPr="00854CB8" w:rsidRDefault="003E4A6C" w:rsidP="00854CB8">
            <w:pPr>
              <w:spacing w:line="276" w:lineRule="auto"/>
              <w:rPr>
                <w:rFonts w:ascii="Times New Roman" w:hAnsi="Times New Roman" w:cs="Times New Roman"/>
              </w:rPr>
            </w:pPr>
            <w:r w:rsidRPr="00854CB8">
              <w:rPr>
                <w:rFonts w:ascii="Times New Roman" w:hAnsi="Times New Roman" w:cs="Times New Roman"/>
                <w:color w:val="000000"/>
              </w:rPr>
              <w:t>0.7</w:t>
            </w:r>
          </w:p>
        </w:tc>
        <w:tc>
          <w:tcPr>
            <w:tcW w:w="1597" w:type="dxa"/>
            <w:noWrap/>
            <w:vAlign w:val="bottom"/>
            <w:hideMark/>
          </w:tcPr>
          <w:p w14:paraId="6D72881D" w14:textId="77777777" w:rsidR="003E4A6C" w:rsidRPr="00854CB8" w:rsidRDefault="003E4A6C" w:rsidP="00854CB8">
            <w:pPr>
              <w:spacing w:line="276" w:lineRule="auto"/>
              <w:rPr>
                <w:rFonts w:ascii="Times New Roman" w:hAnsi="Times New Roman" w:cs="Times New Roman"/>
              </w:rPr>
            </w:pPr>
            <w:r w:rsidRPr="00854CB8">
              <w:rPr>
                <w:rFonts w:ascii="Times New Roman" w:hAnsi="Times New Roman" w:cs="Times New Roman"/>
                <w:color w:val="000000"/>
              </w:rPr>
              <w:t>99.50%</w:t>
            </w:r>
          </w:p>
        </w:tc>
      </w:tr>
      <w:tr w:rsidR="003E4A6C" w:rsidRPr="00854CB8" w14:paraId="3FE3A0CB" w14:textId="77777777" w:rsidTr="006E20B1">
        <w:trPr>
          <w:trHeight w:val="287"/>
        </w:trPr>
        <w:tc>
          <w:tcPr>
            <w:tcW w:w="1020" w:type="dxa"/>
            <w:noWrap/>
            <w:hideMark/>
          </w:tcPr>
          <w:p w14:paraId="745A3857" w14:textId="77777777" w:rsidR="003E4A6C" w:rsidRPr="00854CB8" w:rsidRDefault="003E4A6C" w:rsidP="00854CB8">
            <w:pPr>
              <w:spacing w:line="276" w:lineRule="auto"/>
              <w:rPr>
                <w:rFonts w:ascii="Times New Roman" w:hAnsi="Times New Roman" w:cs="Times New Roman"/>
              </w:rPr>
            </w:pPr>
            <w:r w:rsidRPr="00854CB8">
              <w:rPr>
                <w:rFonts w:ascii="Times New Roman" w:hAnsi="Times New Roman" w:cs="Times New Roman"/>
              </w:rPr>
              <w:t>2016</w:t>
            </w:r>
          </w:p>
        </w:tc>
        <w:tc>
          <w:tcPr>
            <w:tcW w:w="1113" w:type="dxa"/>
            <w:noWrap/>
            <w:vAlign w:val="bottom"/>
            <w:hideMark/>
          </w:tcPr>
          <w:p w14:paraId="44304BDB" w14:textId="77777777" w:rsidR="003E4A6C" w:rsidRPr="00854CB8" w:rsidRDefault="003E4A6C" w:rsidP="00854CB8">
            <w:pPr>
              <w:spacing w:line="276" w:lineRule="auto"/>
              <w:rPr>
                <w:rFonts w:ascii="Times New Roman" w:hAnsi="Times New Roman" w:cs="Times New Roman"/>
              </w:rPr>
            </w:pPr>
            <w:r w:rsidRPr="00854CB8">
              <w:rPr>
                <w:rFonts w:ascii="Times New Roman" w:hAnsi="Times New Roman" w:cs="Times New Roman"/>
                <w:color w:val="000000"/>
              </w:rPr>
              <w:t>74.40%</w:t>
            </w:r>
          </w:p>
        </w:tc>
        <w:tc>
          <w:tcPr>
            <w:tcW w:w="1270" w:type="dxa"/>
            <w:noWrap/>
            <w:vAlign w:val="bottom"/>
            <w:hideMark/>
          </w:tcPr>
          <w:p w14:paraId="0BDAD9EB" w14:textId="77777777" w:rsidR="003E4A6C" w:rsidRPr="00854CB8" w:rsidRDefault="003E4A6C" w:rsidP="00854CB8">
            <w:pPr>
              <w:spacing w:line="276" w:lineRule="auto"/>
              <w:rPr>
                <w:rFonts w:ascii="Times New Roman" w:hAnsi="Times New Roman" w:cs="Times New Roman"/>
              </w:rPr>
            </w:pPr>
            <w:r w:rsidRPr="00854CB8">
              <w:rPr>
                <w:rFonts w:ascii="Times New Roman" w:hAnsi="Times New Roman" w:cs="Times New Roman"/>
                <w:color w:val="000000"/>
              </w:rPr>
              <w:t>0.08</w:t>
            </w:r>
          </w:p>
        </w:tc>
        <w:tc>
          <w:tcPr>
            <w:tcW w:w="1020" w:type="dxa"/>
            <w:noWrap/>
            <w:vAlign w:val="bottom"/>
            <w:hideMark/>
          </w:tcPr>
          <w:p w14:paraId="65E6B92D" w14:textId="77777777" w:rsidR="003E4A6C" w:rsidRPr="00854CB8" w:rsidRDefault="003E4A6C" w:rsidP="00854CB8">
            <w:pPr>
              <w:spacing w:line="276" w:lineRule="auto"/>
              <w:rPr>
                <w:rFonts w:ascii="Times New Roman" w:hAnsi="Times New Roman" w:cs="Times New Roman"/>
              </w:rPr>
            </w:pPr>
            <w:r w:rsidRPr="00854CB8">
              <w:rPr>
                <w:rFonts w:ascii="Times New Roman" w:hAnsi="Times New Roman" w:cs="Times New Roman"/>
                <w:color w:val="000000"/>
              </w:rPr>
              <w:t>0.36</w:t>
            </w:r>
          </w:p>
        </w:tc>
        <w:tc>
          <w:tcPr>
            <w:tcW w:w="1300" w:type="dxa"/>
            <w:noWrap/>
            <w:vAlign w:val="bottom"/>
            <w:hideMark/>
          </w:tcPr>
          <w:p w14:paraId="5F5AE503" w14:textId="77777777" w:rsidR="003E4A6C" w:rsidRPr="00854CB8" w:rsidRDefault="003E4A6C" w:rsidP="00854CB8">
            <w:pPr>
              <w:spacing w:line="276" w:lineRule="auto"/>
              <w:rPr>
                <w:rFonts w:ascii="Times New Roman" w:hAnsi="Times New Roman" w:cs="Times New Roman"/>
              </w:rPr>
            </w:pPr>
            <w:r w:rsidRPr="00854CB8">
              <w:rPr>
                <w:rFonts w:ascii="Times New Roman" w:hAnsi="Times New Roman" w:cs="Times New Roman"/>
                <w:color w:val="000000"/>
              </w:rPr>
              <w:t>0.65</w:t>
            </w:r>
          </w:p>
        </w:tc>
        <w:tc>
          <w:tcPr>
            <w:tcW w:w="1597" w:type="dxa"/>
            <w:noWrap/>
            <w:vAlign w:val="bottom"/>
            <w:hideMark/>
          </w:tcPr>
          <w:p w14:paraId="3D1092FC" w14:textId="77777777" w:rsidR="003E4A6C" w:rsidRPr="00854CB8" w:rsidRDefault="003E4A6C" w:rsidP="00854CB8">
            <w:pPr>
              <w:spacing w:line="276" w:lineRule="auto"/>
              <w:rPr>
                <w:rFonts w:ascii="Times New Roman" w:hAnsi="Times New Roman" w:cs="Times New Roman"/>
              </w:rPr>
            </w:pPr>
            <w:r w:rsidRPr="00854CB8">
              <w:rPr>
                <w:rFonts w:ascii="Times New Roman" w:hAnsi="Times New Roman" w:cs="Times New Roman"/>
                <w:color w:val="000000"/>
              </w:rPr>
              <w:t>99.50%</w:t>
            </w:r>
          </w:p>
        </w:tc>
      </w:tr>
      <w:tr w:rsidR="003E4A6C" w:rsidRPr="00854CB8" w14:paraId="176112AF" w14:textId="77777777" w:rsidTr="006E20B1">
        <w:trPr>
          <w:trHeight w:val="287"/>
        </w:trPr>
        <w:tc>
          <w:tcPr>
            <w:tcW w:w="1020" w:type="dxa"/>
            <w:noWrap/>
            <w:hideMark/>
          </w:tcPr>
          <w:p w14:paraId="1A9C5E05" w14:textId="77777777" w:rsidR="003E4A6C" w:rsidRPr="00854CB8" w:rsidRDefault="003E4A6C" w:rsidP="00854CB8">
            <w:pPr>
              <w:spacing w:line="276" w:lineRule="auto"/>
              <w:rPr>
                <w:rFonts w:ascii="Times New Roman" w:hAnsi="Times New Roman" w:cs="Times New Roman"/>
              </w:rPr>
            </w:pPr>
            <w:r w:rsidRPr="00854CB8">
              <w:rPr>
                <w:rFonts w:ascii="Times New Roman" w:hAnsi="Times New Roman" w:cs="Times New Roman"/>
              </w:rPr>
              <w:t>2017</w:t>
            </w:r>
          </w:p>
        </w:tc>
        <w:tc>
          <w:tcPr>
            <w:tcW w:w="1113" w:type="dxa"/>
            <w:noWrap/>
            <w:vAlign w:val="bottom"/>
            <w:hideMark/>
          </w:tcPr>
          <w:p w14:paraId="7BCFAA39" w14:textId="77777777" w:rsidR="003E4A6C" w:rsidRPr="00854CB8" w:rsidRDefault="003E4A6C" w:rsidP="00854CB8">
            <w:pPr>
              <w:spacing w:line="276" w:lineRule="auto"/>
              <w:rPr>
                <w:rFonts w:ascii="Times New Roman" w:hAnsi="Times New Roman" w:cs="Times New Roman"/>
              </w:rPr>
            </w:pPr>
            <w:r w:rsidRPr="00854CB8">
              <w:rPr>
                <w:rFonts w:ascii="Times New Roman" w:hAnsi="Times New Roman" w:cs="Times New Roman"/>
                <w:color w:val="000000"/>
              </w:rPr>
              <w:t>80.00%</w:t>
            </w:r>
          </w:p>
        </w:tc>
        <w:tc>
          <w:tcPr>
            <w:tcW w:w="1270" w:type="dxa"/>
            <w:noWrap/>
            <w:vAlign w:val="bottom"/>
            <w:hideMark/>
          </w:tcPr>
          <w:p w14:paraId="68C246B0" w14:textId="77777777" w:rsidR="003E4A6C" w:rsidRPr="00854CB8" w:rsidRDefault="003E4A6C" w:rsidP="00854CB8">
            <w:pPr>
              <w:spacing w:line="276" w:lineRule="auto"/>
              <w:rPr>
                <w:rFonts w:ascii="Times New Roman" w:hAnsi="Times New Roman" w:cs="Times New Roman"/>
              </w:rPr>
            </w:pPr>
            <w:r w:rsidRPr="00854CB8">
              <w:rPr>
                <w:rFonts w:ascii="Times New Roman" w:hAnsi="Times New Roman" w:cs="Times New Roman"/>
                <w:color w:val="000000"/>
              </w:rPr>
              <w:t>0.07</w:t>
            </w:r>
          </w:p>
        </w:tc>
        <w:tc>
          <w:tcPr>
            <w:tcW w:w="1020" w:type="dxa"/>
            <w:noWrap/>
            <w:vAlign w:val="bottom"/>
            <w:hideMark/>
          </w:tcPr>
          <w:p w14:paraId="001EC30E" w14:textId="77777777" w:rsidR="003E4A6C" w:rsidRPr="00854CB8" w:rsidRDefault="003E4A6C" w:rsidP="00854CB8">
            <w:pPr>
              <w:spacing w:line="276" w:lineRule="auto"/>
              <w:rPr>
                <w:rFonts w:ascii="Times New Roman" w:hAnsi="Times New Roman" w:cs="Times New Roman"/>
              </w:rPr>
            </w:pPr>
            <w:r w:rsidRPr="00854CB8">
              <w:rPr>
                <w:rFonts w:ascii="Times New Roman" w:hAnsi="Times New Roman" w:cs="Times New Roman"/>
                <w:color w:val="000000"/>
              </w:rPr>
              <w:t>0.18</w:t>
            </w:r>
          </w:p>
        </w:tc>
        <w:tc>
          <w:tcPr>
            <w:tcW w:w="1300" w:type="dxa"/>
            <w:noWrap/>
            <w:vAlign w:val="bottom"/>
            <w:hideMark/>
          </w:tcPr>
          <w:p w14:paraId="372D9FE4" w14:textId="77777777" w:rsidR="003E4A6C" w:rsidRPr="00854CB8" w:rsidRDefault="003E4A6C" w:rsidP="00854CB8">
            <w:pPr>
              <w:spacing w:line="276" w:lineRule="auto"/>
              <w:rPr>
                <w:rFonts w:ascii="Times New Roman" w:hAnsi="Times New Roman" w:cs="Times New Roman"/>
              </w:rPr>
            </w:pPr>
            <w:r w:rsidRPr="00854CB8">
              <w:rPr>
                <w:rFonts w:ascii="Times New Roman" w:hAnsi="Times New Roman" w:cs="Times New Roman"/>
                <w:color w:val="000000"/>
              </w:rPr>
              <w:t>0.58</w:t>
            </w:r>
          </w:p>
        </w:tc>
        <w:tc>
          <w:tcPr>
            <w:tcW w:w="1597" w:type="dxa"/>
            <w:noWrap/>
            <w:vAlign w:val="bottom"/>
            <w:hideMark/>
          </w:tcPr>
          <w:p w14:paraId="6C5BC352" w14:textId="77777777" w:rsidR="003E4A6C" w:rsidRPr="00854CB8" w:rsidRDefault="003E4A6C" w:rsidP="00854CB8">
            <w:pPr>
              <w:spacing w:line="276" w:lineRule="auto"/>
              <w:rPr>
                <w:rFonts w:ascii="Times New Roman" w:hAnsi="Times New Roman" w:cs="Times New Roman"/>
              </w:rPr>
            </w:pPr>
            <w:r w:rsidRPr="00854CB8">
              <w:rPr>
                <w:rFonts w:ascii="Times New Roman" w:hAnsi="Times New Roman" w:cs="Times New Roman"/>
                <w:color w:val="000000"/>
              </w:rPr>
              <w:t>99.50%</w:t>
            </w:r>
          </w:p>
        </w:tc>
      </w:tr>
      <w:tr w:rsidR="003E4A6C" w:rsidRPr="00854CB8" w14:paraId="5EE86E2D" w14:textId="77777777" w:rsidTr="006E20B1">
        <w:trPr>
          <w:trHeight w:val="287"/>
        </w:trPr>
        <w:tc>
          <w:tcPr>
            <w:tcW w:w="1020" w:type="dxa"/>
            <w:noWrap/>
            <w:hideMark/>
          </w:tcPr>
          <w:p w14:paraId="02167AA7" w14:textId="77777777" w:rsidR="003E4A6C" w:rsidRPr="00854CB8" w:rsidRDefault="003E4A6C" w:rsidP="00854CB8">
            <w:pPr>
              <w:spacing w:line="276" w:lineRule="auto"/>
              <w:rPr>
                <w:rFonts w:ascii="Times New Roman" w:hAnsi="Times New Roman" w:cs="Times New Roman"/>
              </w:rPr>
            </w:pPr>
            <w:r w:rsidRPr="00854CB8">
              <w:rPr>
                <w:rFonts w:ascii="Times New Roman" w:hAnsi="Times New Roman" w:cs="Times New Roman"/>
              </w:rPr>
              <w:t>2018</w:t>
            </w:r>
          </w:p>
        </w:tc>
        <w:tc>
          <w:tcPr>
            <w:tcW w:w="1113" w:type="dxa"/>
            <w:noWrap/>
            <w:vAlign w:val="bottom"/>
            <w:hideMark/>
          </w:tcPr>
          <w:p w14:paraId="336BF930" w14:textId="77777777" w:rsidR="003E4A6C" w:rsidRPr="00854CB8" w:rsidRDefault="003E4A6C" w:rsidP="00854CB8">
            <w:pPr>
              <w:spacing w:line="276" w:lineRule="auto"/>
              <w:rPr>
                <w:rFonts w:ascii="Times New Roman" w:hAnsi="Times New Roman" w:cs="Times New Roman"/>
              </w:rPr>
            </w:pPr>
            <w:r w:rsidRPr="00854CB8">
              <w:rPr>
                <w:rFonts w:ascii="Times New Roman" w:hAnsi="Times New Roman" w:cs="Times New Roman"/>
                <w:color w:val="000000"/>
              </w:rPr>
              <w:t>74.50%</w:t>
            </w:r>
          </w:p>
        </w:tc>
        <w:tc>
          <w:tcPr>
            <w:tcW w:w="1270" w:type="dxa"/>
            <w:noWrap/>
            <w:vAlign w:val="bottom"/>
            <w:hideMark/>
          </w:tcPr>
          <w:p w14:paraId="504379D6" w14:textId="77777777" w:rsidR="003E4A6C" w:rsidRPr="00854CB8" w:rsidRDefault="003E4A6C" w:rsidP="00854CB8">
            <w:pPr>
              <w:spacing w:line="276" w:lineRule="auto"/>
              <w:rPr>
                <w:rFonts w:ascii="Times New Roman" w:hAnsi="Times New Roman" w:cs="Times New Roman"/>
              </w:rPr>
            </w:pPr>
            <w:r w:rsidRPr="00854CB8">
              <w:rPr>
                <w:rFonts w:ascii="Times New Roman" w:hAnsi="Times New Roman" w:cs="Times New Roman"/>
                <w:color w:val="000000"/>
              </w:rPr>
              <w:t>0.07</w:t>
            </w:r>
          </w:p>
        </w:tc>
        <w:tc>
          <w:tcPr>
            <w:tcW w:w="1020" w:type="dxa"/>
            <w:noWrap/>
            <w:vAlign w:val="bottom"/>
            <w:hideMark/>
          </w:tcPr>
          <w:p w14:paraId="47A5D797" w14:textId="77777777" w:rsidR="003E4A6C" w:rsidRPr="00854CB8" w:rsidRDefault="003E4A6C" w:rsidP="00854CB8">
            <w:pPr>
              <w:spacing w:line="276" w:lineRule="auto"/>
              <w:rPr>
                <w:rFonts w:ascii="Times New Roman" w:hAnsi="Times New Roman" w:cs="Times New Roman"/>
              </w:rPr>
            </w:pPr>
            <w:r w:rsidRPr="00854CB8">
              <w:rPr>
                <w:rFonts w:ascii="Times New Roman" w:hAnsi="Times New Roman" w:cs="Times New Roman"/>
                <w:color w:val="000000"/>
              </w:rPr>
              <w:t>0.25</w:t>
            </w:r>
          </w:p>
        </w:tc>
        <w:tc>
          <w:tcPr>
            <w:tcW w:w="1300" w:type="dxa"/>
            <w:noWrap/>
            <w:vAlign w:val="bottom"/>
            <w:hideMark/>
          </w:tcPr>
          <w:p w14:paraId="404C9552" w14:textId="77777777" w:rsidR="003E4A6C" w:rsidRPr="00854CB8" w:rsidRDefault="003E4A6C" w:rsidP="00854CB8">
            <w:pPr>
              <w:spacing w:line="276" w:lineRule="auto"/>
              <w:rPr>
                <w:rFonts w:ascii="Times New Roman" w:hAnsi="Times New Roman" w:cs="Times New Roman"/>
              </w:rPr>
            </w:pPr>
            <w:r w:rsidRPr="00854CB8">
              <w:rPr>
                <w:rFonts w:ascii="Times New Roman" w:hAnsi="Times New Roman" w:cs="Times New Roman"/>
                <w:color w:val="000000"/>
              </w:rPr>
              <w:t>0.65</w:t>
            </w:r>
          </w:p>
        </w:tc>
        <w:tc>
          <w:tcPr>
            <w:tcW w:w="1597" w:type="dxa"/>
            <w:noWrap/>
            <w:vAlign w:val="bottom"/>
            <w:hideMark/>
          </w:tcPr>
          <w:p w14:paraId="55093FFB" w14:textId="77777777" w:rsidR="003E4A6C" w:rsidRPr="00854CB8" w:rsidRDefault="003E4A6C" w:rsidP="00854CB8">
            <w:pPr>
              <w:spacing w:line="276" w:lineRule="auto"/>
              <w:rPr>
                <w:rFonts w:ascii="Times New Roman" w:hAnsi="Times New Roman" w:cs="Times New Roman"/>
              </w:rPr>
            </w:pPr>
            <w:r w:rsidRPr="00854CB8">
              <w:rPr>
                <w:rFonts w:ascii="Times New Roman" w:hAnsi="Times New Roman" w:cs="Times New Roman"/>
                <w:color w:val="000000"/>
              </w:rPr>
              <w:t>99.30%</w:t>
            </w:r>
          </w:p>
        </w:tc>
      </w:tr>
    </w:tbl>
    <w:p w14:paraId="36592449" w14:textId="30DB75F1" w:rsidR="00194816" w:rsidRPr="00854CB8" w:rsidRDefault="00194816" w:rsidP="00854CB8">
      <w:pPr>
        <w:spacing w:line="276" w:lineRule="auto"/>
        <w:rPr>
          <w:rFonts w:ascii="Times New Roman" w:hAnsi="Times New Roman" w:cs="Times New Roman"/>
        </w:rPr>
      </w:pPr>
    </w:p>
    <w:p w14:paraId="6E48753E" w14:textId="07C1EF9F" w:rsidR="003E4A6C" w:rsidRPr="00854CB8" w:rsidRDefault="003E4A6C" w:rsidP="00854CB8">
      <w:pPr>
        <w:spacing w:line="276" w:lineRule="auto"/>
        <w:rPr>
          <w:rFonts w:ascii="Times New Roman" w:hAnsi="Times New Roman" w:cs="Times New Roman"/>
        </w:rPr>
      </w:pPr>
      <w:r w:rsidRPr="00854CB8">
        <w:rPr>
          <w:rFonts w:ascii="Times New Roman" w:hAnsi="Times New Roman" w:cs="Times New Roman"/>
        </w:rPr>
        <w:t xml:space="preserve">SCG’s operating margin has been relatively volatile in the past 5 years. </w:t>
      </w:r>
      <w:r w:rsidR="00EC163E" w:rsidRPr="00854CB8">
        <w:rPr>
          <w:rFonts w:ascii="Times New Roman" w:hAnsi="Times New Roman" w:cs="Times New Roman"/>
        </w:rPr>
        <w:t>However</w:t>
      </w:r>
      <w:r w:rsidRPr="00854CB8">
        <w:rPr>
          <w:rFonts w:ascii="Times New Roman" w:hAnsi="Times New Roman" w:cs="Times New Roman"/>
        </w:rPr>
        <w:t xml:space="preserve">, the level was pretty high, indicating future high profitability of the company. </w:t>
      </w:r>
      <w:r w:rsidR="008B4E9E" w:rsidRPr="00854CB8">
        <w:rPr>
          <w:rFonts w:ascii="Times New Roman" w:hAnsi="Times New Roman" w:cs="Times New Roman"/>
        </w:rPr>
        <w:t xml:space="preserve">This is </w:t>
      </w:r>
      <w:r w:rsidR="00EC163E" w:rsidRPr="00854CB8">
        <w:rPr>
          <w:rFonts w:ascii="Times New Roman" w:hAnsi="Times New Roman" w:cs="Times New Roman"/>
        </w:rPr>
        <w:t>strengthened</w:t>
      </w:r>
      <w:r w:rsidR="008B4E9E" w:rsidRPr="00854CB8">
        <w:rPr>
          <w:rFonts w:ascii="Times New Roman" w:hAnsi="Times New Roman" w:cs="Times New Roman"/>
        </w:rPr>
        <w:t xml:space="preserve"> by the impressively high occupancy rate </w:t>
      </w:r>
      <w:r w:rsidR="00EC163E" w:rsidRPr="00854CB8">
        <w:rPr>
          <w:rFonts w:ascii="Times New Roman" w:hAnsi="Times New Roman" w:cs="Times New Roman"/>
        </w:rPr>
        <w:t>across</w:t>
      </w:r>
      <w:r w:rsidR="008B4E9E" w:rsidRPr="00854CB8">
        <w:rPr>
          <w:rFonts w:ascii="Times New Roman" w:hAnsi="Times New Roman" w:cs="Times New Roman"/>
        </w:rPr>
        <w:t xml:space="preserve"> the five years. </w:t>
      </w:r>
      <w:r w:rsidRPr="00854CB8">
        <w:rPr>
          <w:rFonts w:ascii="Times New Roman" w:hAnsi="Times New Roman" w:cs="Times New Roman"/>
        </w:rPr>
        <w:t xml:space="preserve">The company’s asset turnover ratio was stable, suggesting its </w:t>
      </w:r>
      <w:r w:rsidR="00EC163E" w:rsidRPr="00854CB8">
        <w:rPr>
          <w:rFonts w:ascii="Times New Roman" w:hAnsi="Times New Roman" w:cs="Times New Roman"/>
        </w:rPr>
        <w:t>efficiency</w:t>
      </w:r>
      <w:r w:rsidRPr="00854CB8">
        <w:rPr>
          <w:rFonts w:ascii="Times New Roman" w:hAnsi="Times New Roman" w:cs="Times New Roman"/>
        </w:rPr>
        <w:t xml:space="preserve"> was relative stable over the period. The company’s current ratio has significantly dropped over the </w:t>
      </w:r>
      <w:r w:rsidR="00EC163E" w:rsidRPr="00854CB8">
        <w:rPr>
          <w:rFonts w:ascii="Times New Roman" w:hAnsi="Times New Roman" w:cs="Times New Roman"/>
        </w:rPr>
        <w:t>past</w:t>
      </w:r>
      <w:r w:rsidRPr="00854CB8">
        <w:rPr>
          <w:rFonts w:ascii="Times New Roman" w:hAnsi="Times New Roman" w:cs="Times New Roman"/>
        </w:rPr>
        <w:t xml:space="preserve"> five years and is now well below one, meaning the company may encounter difficulties in meeting its short-term debt obligations. Its debt/equity ratio has decreased, meaning the company is having a lower leverage. </w:t>
      </w:r>
    </w:p>
    <w:p w14:paraId="1E2B754D" w14:textId="043FD382" w:rsidR="008B4E9E" w:rsidRPr="00854CB8" w:rsidRDefault="008B4E9E" w:rsidP="00854CB8">
      <w:pPr>
        <w:spacing w:line="276" w:lineRule="auto"/>
        <w:rPr>
          <w:rFonts w:ascii="Times New Roman" w:hAnsi="Times New Roman" w:cs="Times New Roman"/>
        </w:rPr>
      </w:pPr>
    </w:p>
    <w:p w14:paraId="1FA1CF1C" w14:textId="7819F378" w:rsidR="008B4E9E" w:rsidRPr="00854CB8" w:rsidRDefault="008B4E9E" w:rsidP="00854CB8">
      <w:pPr>
        <w:spacing w:line="276" w:lineRule="auto"/>
        <w:rPr>
          <w:rFonts w:ascii="Times New Roman" w:hAnsi="Times New Roman" w:cs="Times New Roman"/>
        </w:rPr>
      </w:pPr>
      <w:r w:rsidRPr="00854CB8">
        <w:rPr>
          <w:rFonts w:ascii="Times New Roman" w:hAnsi="Times New Roman" w:cs="Times New Roman"/>
        </w:rPr>
        <w:t xml:space="preserve">Overall, SCG is </w:t>
      </w:r>
      <w:r w:rsidR="00EC163E" w:rsidRPr="00854CB8">
        <w:rPr>
          <w:rFonts w:ascii="Times New Roman" w:hAnsi="Times New Roman" w:cs="Times New Roman"/>
        </w:rPr>
        <w:t>determined</w:t>
      </w:r>
      <w:r w:rsidRPr="00854CB8">
        <w:rPr>
          <w:rFonts w:ascii="Times New Roman" w:hAnsi="Times New Roman" w:cs="Times New Roman"/>
        </w:rPr>
        <w:t xml:space="preserve"> to have a positive outlook yet with high short-term risk. </w:t>
      </w:r>
    </w:p>
    <w:p w14:paraId="7A122F63" w14:textId="69AA45AC" w:rsidR="008B4E9E" w:rsidRDefault="008B4E9E" w:rsidP="00854CB8">
      <w:pPr>
        <w:spacing w:line="276" w:lineRule="auto"/>
        <w:rPr>
          <w:rFonts w:ascii="Times New Roman" w:hAnsi="Times New Roman" w:cs="Times New Roman"/>
        </w:rPr>
      </w:pPr>
      <w:r w:rsidRPr="00854CB8">
        <w:rPr>
          <w:rFonts w:ascii="Times New Roman" w:hAnsi="Times New Roman" w:cs="Times New Roman"/>
        </w:rPr>
        <w:t xml:space="preserve">If the RBA cuts interest rate, SCG is expected to be positively </w:t>
      </w:r>
      <w:r w:rsidR="00EC163E" w:rsidRPr="00854CB8">
        <w:rPr>
          <w:rFonts w:ascii="Times New Roman" w:hAnsi="Times New Roman" w:cs="Times New Roman"/>
        </w:rPr>
        <w:t>influenced</w:t>
      </w:r>
      <w:r w:rsidRPr="00854CB8">
        <w:rPr>
          <w:rFonts w:ascii="Times New Roman" w:hAnsi="Times New Roman" w:cs="Times New Roman"/>
        </w:rPr>
        <w:t xml:space="preserve">. </w:t>
      </w:r>
    </w:p>
    <w:p w14:paraId="443FD391" w14:textId="05450F47" w:rsidR="00D417BF" w:rsidRDefault="00D417BF" w:rsidP="00854CB8">
      <w:pPr>
        <w:spacing w:line="276" w:lineRule="auto"/>
        <w:rPr>
          <w:rFonts w:ascii="Times New Roman" w:hAnsi="Times New Roman" w:cs="Times New Roman"/>
        </w:rPr>
      </w:pPr>
    </w:p>
    <w:p w14:paraId="4567C52C" w14:textId="370073D3" w:rsidR="00D417BF" w:rsidRPr="00854CB8" w:rsidRDefault="00D417BF" w:rsidP="00854CB8">
      <w:pPr>
        <w:spacing w:line="276" w:lineRule="auto"/>
        <w:rPr>
          <w:rFonts w:ascii="Times New Roman" w:hAnsi="Times New Roman" w:cs="Times New Roman"/>
        </w:rPr>
      </w:pPr>
      <w:r>
        <w:rPr>
          <w:rFonts w:ascii="Times New Roman" w:hAnsi="Times New Roman" w:cs="Times New Roman"/>
        </w:rPr>
        <w:t xml:space="preserve">One external factor might influence SCG’’s future performance is that recentl the Chinese economy has slightly recoverd, this might affect the dock loading/unloading volume in Australia and hence impove SCG’s performance (Janda 2019). </w:t>
      </w:r>
    </w:p>
    <w:p w14:paraId="2922411D" w14:textId="2228B96C" w:rsidR="008B4E9E" w:rsidRPr="00854CB8" w:rsidRDefault="008B4E9E" w:rsidP="00854CB8">
      <w:pPr>
        <w:spacing w:line="276" w:lineRule="auto"/>
        <w:rPr>
          <w:rFonts w:ascii="Times New Roman" w:hAnsi="Times New Roman" w:cs="Times New Roman"/>
        </w:rPr>
      </w:pPr>
    </w:p>
    <w:p w14:paraId="0F5E2D71" w14:textId="7276D744" w:rsidR="008B4E9E" w:rsidRPr="00854CB8" w:rsidRDefault="008B4E9E" w:rsidP="003D2F65">
      <w:pPr>
        <w:pStyle w:val="2"/>
      </w:pPr>
      <w:bookmarkStart w:id="24" w:name="_Toc7385158"/>
      <w:r w:rsidRPr="00854CB8">
        <w:t>Technical analysis</w:t>
      </w:r>
      <w:bookmarkEnd w:id="24"/>
      <w:r w:rsidRPr="00854CB8">
        <w:t xml:space="preserve"> </w:t>
      </w:r>
    </w:p>
    <w:p w14:paraId="542D3640" w14:textId="1D7072CD" w:rsidR="008B4E9E" w:rsidRPr="00854CB8" w:rsidRDefault="008B4E9E" w:rsidP="00854CB8">
      <w:pPr>
        <w:spacing w:line="276" w:lineRule="auto"/>
        <w:rPr>
          <w:rFonts w:ascii="Times New Roman" w:hAnsi="Times New Roman" w:cs="Times New Roman"/>
        </w:rPr>
      </w:pPr>
      <w:r w:rsidRPr="00854CB8">
        <w:rPr>
          <w:rFonts w:ascii="Times New Roman" w:hAnsi="Times New Roman" w:cs="Times New Roman"/>
        </w:rPr>
        <w:t xml:space="preserve">Currently SCG’s 50-day moving average is below the200-day average, and the price has been moving </w:t>
      </w:r>
      <w:r w:rsidR="00EC163E" w:rsidRPr="00854CB8">
        <w:rPr>
          <w:rFonts w:ascii="Times New Roman" w:hAnsi="Times New Roman" w:cs="Times New Roman"/>
        </w:rPr>
        <w:t>within</w:t>
      </w:r>
      <w:r w:rsidRPr="00854CB8">
        <w:rPr>
          <w:rFonts w:ascii="Times New Roman" w:hAnsi="Times New Roman" w:cs="Times New Roman"/>
        </w:rPr>
        <w:t xml:space="preserve"> a narr</w:t>
      </w:r>
      <w:r w:rsidR="00EC163E" w:rsidRPr="00854CB8">
        <w:rPr>
          <w:rFonts w:ascii="Times New Roman" w:hAnsi="Times New Roman" w:cs="Times New Roman"/>
        </w:rPr>
        <w:t xml:space="preserve">ow band for over 8 months, with average-level volume. This price chart </w:t>
      </w:r>
      <w:r w:rsidR="00520B00" w:rsidRPr="00854CB8">
        <w:rPr>
          <w:rFonts w:ascii="Times New Roman" w:hAnsi="Times New Roman" w:cs="Times New Roman"/>
        </w:rPr>
        <w:t>does</w:t>
      </w:r>
      <w:r w:rsidR="00EC163E" w:rsidRPr="00854CB8">
        <w:rPr>
          <w:rFonts w:ascii="Times New Roman" w:hAnsi="Times New Roman" w:cs="Times New Roman"/>
        </w:rPr>
        <w:t xml:space="preserve"> not indicate any short-term buy/sell signal. </w:t>
      </w:r>
    </w:p>
    <w:p w14:paraId="2A79DE5D" w14:textId="66D0AA2F" w:rsidR="008B4E9E" w:rsidRPr="00854CB8" w:rsidRDefault="000526C8" w:rsidP="00854CB8">
      <w:pPr>
        <w:spacing w:line="276" w:lineRule="auto"/>
        <w:rPr>
          <w:rFonts w:ascii="Times New Roman" w:hAnsi="Times New Roman" w:cs="Times New Roman"/>
        </w:rPr>
      </w:pPr>
      <w:r>
        <w:rPr>
          <w:noProof/>
          <w:lang w:val="en-AU" w:eastAsia="zh-CN"/>
        </w:rPr>
        <w:drawing>
          <wp:inline distT="0" distB="0" distL="0" distR="0" wp14:anchorId="6E1DAA95" wp14:editId="6A0173B6">
            <wp:extent cx="5760720" cy="2315210"/>
            <wp:effectExtent l="0" t="0" r="0" b="889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2315210"/>
                    </a:xfrm>
                    <a:prstGeom prst="rect">
                      <a:avLst/>
                    </a:prstGeom>
                  </pic:spPr>
                </pic:pic>
              </a:graphicData>
            </a:graphic>
          </wp:inline>
        </w:drawing>
      </w:r>
    </w:p>
    <w:p w14:paraId="4847AF6A" w14:textId="7887A992" w:rsidR="00EC163E" w:rsidRPr="00854CB8" w:rsidRDefault="00EC163E" w:rsidP="00854CB8">
      <w:pPr>
        <w:spacing w:line="276" w:lineRule="auto"/>
        <w:rPr>
          <w:rFonts w:ascii="Times New Roman" w:hAnsi="Times New Roman" w:cs="Times New Roman"/>
        </w:rPr>
      </w:pPr>
    </w:p>
    <w:p w14:paraId="7361585C" w14:textId="28750005" w:rsidR="00EC163E" w:rsidRPr="00854CB8" w:rsidRDefault="00CA7620" w:rsidP="00854CB8">
      <w:pPr>
        <w:pStyle w:val="1"/>
      </w:pPr>
      <w:bookmarkStart w:id="25" w:name="_Toc7385159"/>
      <w:r>
        <w:t>S</w:t>
      </w:r>
      <w:r w:rsidR="00EC163E" w:rsidRPr="00854CB8">
        <w:t>UN</w:t>
      </w:r>
      <w:bookmarkEnd w:id="25"/>
    </w:p>
    <w:p w14:paraId="3FD73FB6" w14:textId="30AD2C93" w:rsidR="00EC163E" w:rsidRPr="00854CB8" w:rsidRDefault="00EC163E" w:rsidP="00854CB8">
      <w:pPr>
        <w:spacing w:line="276" w:lineRule="auto"/>
        <w:rPr>
          <w:rFonts w:ascii="Times New Roman" w:hAnsi="Times New Roman" w:cs="Times New Roman"/>
        </w:rPr>
      </w:pPr>
      <w:r w:rsidRPr="00854CB8">
        <w:rPr>
          <w:rFonts w:ascii="Times New Roman" w:hAnsi="Times New Roman" w:cs="Times New Roman"/>
        </w:rPr>
        <w:t xml:space="preserve">Suncorp Group is a provider of general insurance, baking, superannuation and life insurance services to nth retail and business clients in Australia. </w:t>
      </w:r>
    </w:p>
    <w:p w14:paraId="7E93D7B1" w14:textId="08C6AEC5" w:rsidR="00EC163E" w:rsidRPr="00854CB8" w:rsidRDefault="00EC163E" w:rsidP="00854CB8">
      <w:pPr>
        <w:spacing w:line="276" w:lineRule="auto"/>
        <w:rPr>
          <w:rFonts w:ascii="Times New Roman" w:hAnsi="Times New Roman" w:cs="Times New Roman"/>
        </w:rPr>
      </w:pPr>
    </w:p>
    <w:p w14:paraId="492B6CA5" w14:textId="144A2ED8" w:rsidR="00EC163E" w:rsidRPr="00854CB8" w:rsidRDefault="00EC163E" w:rsidP="003D2F65">
      <w:pPr>
        <w:pStyle w:val="2"/>
      </w:pPr>
      <w:bookmarkStart w:id="26" w:name="_Toc7385160"/>
      <w:r w:rsidRPr="00854CB8">
        <w:t>Fundamental analysis</w:t>
      </w:r>
      <w:bookmarkEnd w:id="26"/>
      <w:r w:rsidRPr="00854CB8">
        <w:t xml:space="preserve"> </w:t>
      </w:r>
    </w:p>
    <w:tbl>
      <w:tblPr>
        <w:tblStyle w:val="ad"/>
        <w:tblW w:w="0" w:type="auto"/>
        <w:tblLook w:val="04A0" w:firstRow="1" w:lastRow="0" w:firstColumn="1" w:lastColumn="0" w:noHBand="0" w:noVBand="1"/>
      </w:tblPr>
      <w:tblGrid>
        <w:gridCol w:w="1020"/>
        <w:gridCol w:w="1020"/>
        <w:gridCol w:w="1270"/>
        <w:gridCol w:w="1020"/>
        <w:gridCol w:w="1020"/>
        <w:gridCol w:w="1350"/>
      </w:tblGrid>
      <w:tr w:rsidR="006803A9" w:rsidRPr="00854CB8" w14:paraId="45DFAFA0" w14:textId="77777777" w:rsidTr="006E20B1">
        <w:trPr>
          <w:trHeight w:val="287"/>
        </w:trPr>
        <w:tc>
          <w:tcPr>
            <w:tcW w:w="1020" w:type="dxa"/>
            <w:noWrap/>
            <w:hideMark/>
          </w:tcPr>
          <w:p w14:paraId="2F13C30B" w14:textId="77777777" w:rsidR="006803A9" w:rsidRPr="00854CB8" w:rsidRDefault="006803A9" w:rsidP="00854CB8">
            <w:pPr>
              <w:spacing w:line="276" w:lineRule="auto"/>
              <w:rPr>
                <w:rFonts w:ascii="Times New Roman" w:hAnsi="Times New Roman" w:cs="Times New Roman"/>
              </w:rPr>
            </w:pPr>
          </w:p>
        </w:tc>
        <w:tc>
          <w:tcPr>
            <w:tcW w:w="1020" w:type="dxa"/>
            <w:noWrap/>
            <w:hideMark/>
          </w:tcPr>
          <w:p w14:paraId="242E5809" w14:textId="77777777" w:rsidR="006803A9" w:rsidRPr="00854CB8" w:rsidRDefault="006803A9" w:rsidP="00854CB8">
            <w:pPr>
              <w:spacing w:line="276" w:lineRule="auto"/>
              <w:rPr>
                <w:rFonts w:ascii="Times New Roman" w:hAnsi="Times New Roman" w:cs="Times New Roman"/>
              </w:rPr>
            </w:pPr>
            <w:r w:rsidRPr="00854CB8">
              <w:rPr>
                <w:rFonts w:ascii="Times New Roman" w:hAnsi="Times New Roman" w:cs="Times New Roman"/>
              </w:rPr>
              <w:t>loss ratio</w:t>
            </w:r>
          </w:p>
        </w:tc>
        <w:tc>
          <w:tcPr>
            <w:tcW w:w="1270" w:type="dxa"/>
            <w:noWrap/>
            <w:hideMark/>
          </w:tcPr>
          <w:p w14:paraId="20F41F59" w14:textId="77777777" w:rsidR="006803A9" w:rsidRPr="00854CB8" w:rsidRDefault="006803A9" w:rsidP="00854CB8">
            <w:pPr>
              <w:spacing w:line="276" w:lineRule="auto"/>
              <w:rPr>
                <w:rFonts w:ascii="Times New Roman" w:hAnsi="Times New Roman" w:cs="Times New Roman"/>
              </w:rPr>
            </w:pPr>
            <w:r w:rsidRPr="00854CB8">
              <w:rPr>
                <w:rFonts w:ascii="Times New Roman" w:hAnsi="Times New Roman" w:cs="Times New Roman"/>
              </w:rPr>
              <w:t>investment ratio</w:t>
            </w:r>
          </w:p>
        </w:tc>
        <w:tc>
          <w:tcPr>
            <w:tcW w:w="1020" w:type="dxa"/>
            <w:noWrap/>
            <w:hideMark/>
          </w:tcPr>
          <w:p w14:paraId="50635726" w14:textId="77777777" w:rsidR="006803A9" w:rsidRPr="00854CB8" w:rsidRDefault="006803A9" w:rsidP="00854CB8">
            <w:pPr>
              <w:spacing w:line="276" w:lineRule="auto"/>
              <w:rPr>
                <w:rFonts w:ascii="Times New Roman" w:hAnsi="Times New Roman" w:cs="Times New Roman"/>
              </w:rPr>
            </w:pPr>
            <w:r w:rsidRPr="00854CB8">
              <w:rPr>
                <w:rFonts w:ascii="Times New Roman" w:hAnsi="Times New Roman" w:cs="Times New Roman"/>
              </w:rPr>
              <w:t xml:space="preserve">return on asset (ROA) </w:t>
            </w:r>
          </w:p>
        </w:tc>
        <w:tc>
          <w:tcPr>
            <w:tcW w:w="1020" w:type="dxa"/>
            <w:noWrap/>
            <w:hideMark/>
          </w:tcPr>
          <w:p w14:paraId="0E132107" w14:textId="77777777" w:rsidR="006803A9" w:rsidRPr="00854CB8" w:rsidRDefault="006803A9" w:rsidP="00854CB8">
            <w:pPr>
              <w:spacing w:line="276" w:lineRule="auto"/>
              <w:rPr>
                <w:rFonts w:ascii="Times New Roman" w:hAnsi="Times New Roman" w:cs="Times New Roman"/>
              </w:rPr>
            </w:pPr>
            <w:r w:rsidRPr="00854CB8">
              <w:rPr>
                <w:rFonts w:ascii="Times New Roman" w:hAnsi="Times New Roman" w:cs="Times New Roman"/>
              </w:rPr>
              <w:t xml:space="preserve">return on equity (ROE) </w:t>
            </w:r>
          </w:p>
        </w:tc>
        <w:tc>
          <w:tcPr>
            <w:tcW w:w="1350" w:type="dxa"/>
            <w:noWrap/>
            <w:hideMark/>
          </w:tcPr>
          <w:p w14:paraId="0EE6C351" w14:textId="77777777" w:rsidR="006803A9" w:rsidRPr="00854CB8" w:rsidRDefault="006803A9" w:rsidP="00854CB8">
            <w:pPr>
              <w:spacing w:line="276" w:lineRule="auto"/>
              <w:rPr>
                <w:rFonts w:ascii="Times New Roman" w:hAnsi="Times New Roman" w:cs="Times New Roman"/>
              </w:rPr>
            </w:pPr>
            <w:r w:rsidRPr="00854CB8">
              <w:rPr>
                <w:rFonts w:ascii="Times New Roman" w:hAnsi="Times New Roman" w:cs="Times New Roman"/>
              </w:rPr>
              <w:t>Debt/equity</w:t>
            </w:r>
          </w:p>
        </w:tc>
      </w:tr>
      <w:tr w:rsidR="002D13BE" w:rsidRPr="00854CB8" w14:paraId="34F18CDC" w14:textId="77777777" w:rsidTr="006E20B1">
        <w:trPr>
          <w:trHeight w:val="287"/>
        </w:trPr>
        <w:tc>
          <w:tcPr>
            <w:tcW w:w="1020" w:type="dxa"/>
            <w:noWrap/>
            <w:hideMark/>
          </w:tcPr>
          <w:p w14:paraId="3161659E" w14:textId="77777777" w:rsidR="002D13BE" w:rsidRPr="00854CB8" w:rsidRDefault="002D13BE" w:rsidP="00854CB8">
            <w:pPr>
              <w:spacing w:line="276" w:lineRule="auto"/>
              <w:rPr>
                <w:rFonts w:ascii="Times New Roman" w:hAnsi="Times New Roman" w:cs="Times New Roman"/>
              </w:rPr>
            </w:pPr>
            <w:r w:rsidRPr="00854CB8">
              <w:rPr>
                <w:rFonts w:ascii="Times New Roman" w:hAnsi="Times New Roman" w:cs="Times New Roman"/>
              </w:rPr>
              <w:t>2014</w:t>
            </w:r>
          </w:p>
        </w:tc>
        <w:tc>
          <w:tcPr>
            <w:tcW w:w="1020" w:type="dxa"/>
            <w:noWrap/>
            <w:vAlign w:val="bottom"/>
            <w:hideMark/>
          </w:tcPr>
          <w:p w14:paraId="008425BC" w14:textId="0DFD8A54" w:rsidR="002D13BE" w:rsidRPr="00854CB8" w:rsidRDefault="002D13BE" w:rsidP="00854CB8">
            <w:pPr>
              <w:spacing w:line="276" w:lineRule="auto"/>
              <w:rPr>
                <w:rFonts w:ascii="Times New Roman" w:hAnsi="Times New Roman" w:cs="Times New Roman"/>
              </w:rPr>
            </w:pPr>
            <w:r w:rsidRPr="00854CB8">
              <w:rPr>
                <w:rFonts w:ascii="Times New Roman" w:hAnsi="Times New Roman" w:cs="Times New Roman"/>
                <w:color w:val="000000"/>
              </w:rPr>
              <w:t>67.80%</w:t>
            </w:r>
          </w:p>
        </w:tc>
        <w:tc>
          <w:tcPr>
            <w:tcW w:w="1270" w:type="dxa"/>
            <w:noWrap/>
            <w:vAlign w:val="bottom"/>
            <w:hideMark/>
          </w:tcPr>
          <w:p w14:paraId="68A84DC6" w14:textId="58A3F8FB" w:rsidR="002D13BE" w:rsidRPr="00854CB8" w:rsidRDefault="002D13BE" w:rsidP="00854CB8">
            <w:pPr>
              <w:spacing w:line="276" w:lineRule="auto"/>
              <w:rPr>
                <w:rFonts w:ascii="Times New Roman" w:hAnsi="Times New Roman" w:cs="Times New Roman"/>
              </w:rPr>
            </w:pPr>
            <w:r w:rsidRPr="00854CB8">
              <w:rPr>
                <w:rFonts w:ascii="Times New Roman" w:hAnsi="Times New Roman" w:cs="Times New Roman"/>
                <w:color w:val="000000"/>
              </w:rPr>
              <w:t>40.20%</w:t>
            </w:r>
          </w:p>
        </w:tc>
        <w:tc>
          <w:tcPr>
            <w:tcW w:w="1020" w:type="dxa"/>
            <w:noWrap/>
            <w:vAlign w:val="bottom"/>
            <w:hideMark/>
          </w:tcPr>
          <w:p w14:paraId="1BBC92C7" w14:textId="2D749638" w:rsidR="002D13BE" w:rsidRPr="00854CB8" w:rsidRDefault="002D13BE" w:rsidP="00854CB8">
            <w:pPr>
              <w:spacing w:line="276" w:lineRule="auto"/>
              <w:rPr>
                <w:rFonts w:ascii="Times New Roman" w:hAnsi="Times New Roman" w:cs="Times New Roman"/>
              </w:rPr>
            </w:pPr>
            <w:r w:rsidRPr="00854CB8">
              <w:rPr>
                <w:rFonts w:ascii="Times New Roman" w:hAnsi="Times New Roman" w:cs="Times New Roman"/>
                <w:color w:val="000000"/>
              </w:rPr>
              <w:t>1.20%</w:t>
            </w:r>
          </w:p>
        </w:tc>
        <w:tc>
          <w:tcPr>
            <w:tcW w:w="1020" w:type="dxa"/>
            <w:noWrap/>
            <w:vAlign w:val="bottom"/>
            <w:hideMark/>
          </w:tcPr>
          <w:p w14:paraId="2C57A62C" w14:textId="4211393E" w:rsidR="002D13BE" w:rsidRPr="00854CB8" w:rsidRDefault="002D13BE" w:rsidP="00854CB8">
            <w:pPr>
              <w:spacing w:line="276" w:lineRule="auto"/>
              <w:rPr>
                <w:rFonts w:ascii="Times New Roman" w:hAnsi="Times New Roman" w:cs="Times New Roman"/>
              </w:rPr>
            </w:pPr>
            <w:r w:rsidRPr="00854CB8">
              <w:rPr>
                <w:rFonts w:ascii="Times New Roman" w:hAnsi="Times New Roman" w:cs="Times New Roman"/>
                <w:color w:val="000000"/>
              </w:rPr>
              <w:t>8.50%</w:t>
            </w:r>
          </w:p>
        </w:tc>
        <w:tc>
          <w:tcPr>
            <w:tcW w:w="1350" w:type="dxa"/>
            <w:noWrap/>
            <w:vAlign w:val="bottom"/>
            <w:hideMark/>
          </w:tcPr>
          <w:p w14:paraId="398EC392" w14:textId="5AAB045A" w:rsidR="002D13BE" w:rsidRPr="00854CB8" w:rsidRDefault="002D13BE" w:rsidP="00854CB8">
            <w:pPr>
              <w:spacing w:line="276" w:lineRule="auto"/>
              <w:rPr>
                <w:rFonts w:ascii="Times New Roman" w:hAnsi="Times New Roman" w:cs="Times New Roman"/>
              </w:rPr>
            </w:pPr>
            <w:r w:rsidRPr="00854CB8">
              <w:rPr>
                <w:rFonts w:ascii="Times New Roman" w:hAnsi="Times New Roman" w:cs="Times New Roman"/>
                <w:color w:val="000000"/>
              </w:rPr>
              <w:t>1.14</w:t>
            </w:r>
          </w:p>
        </w:tc>
      </w:tr>
      <w:tr w:rsidR="002D13BE" w:rsidRPr="00854CB8" w14:paraId="122B5205" w14:textId="77777777" w:rsidTr="006E20B1">
        <w:trPr>
          <w:trHeight w:val="287"/>
        </w:trPr>
        <w:tc>
          <w:tcPr>
            <w:tcW w:w="1020" w:type="dxa"/>
            <w:noWrap/>
            <w:hideMark/>
          </w:tcPr>
          <w:p w14:paraId="31B59F13" w14:textId="77777777" w:rsidR="002D13BE" w:rsidRPr="00854CB8" w:rsidRDefault="002D13BE" w:rsidP="00854CB8">
            <w:pPr>
              <w:spacing w:line="276" w:lineRule="auto"/>
              <w:rPr>
                <w:rFonts w:ascii="Times New Roman" w:hAnsi="Times New Roman" w:cs="Times New Roman"/>
              </w:rPr>
            </w:pPr>
            <w:r w:rsidRPr="00854CB8">
              <w:rPr>
                <w:rFonts w:ascii="Times New Roman" w:hAnsi="Times New Roman" w:cs="Times New Roman"/>
              </w:rPr>
              <w:t>2015</w:t>
            </w:r>
          </w:p>
        </w:tc>
        <w:tc>
          <w:tcPr>
            <w:tcW w:w="1020" w:type="dxa"/>
            <w:noWrap/>
            <w:vAlign w:val="bottom"/>
            <w:hideMark/>
          </w:tcPr>
          <w:p w14:paraId="1FA47CDD" w14:textId="58538A0B" w:rsidR="002D13BE" w:rsidRPr="00854CB8" w:rsidRDefault="002D13BE" w:rsidP="00854CB8">
            <w:pPr>
              <w:spacing w:line="276" w:lineRule="auto"/>
              <w:rPr>
                <w:rFonts w:ascii="Times New Roman" w:hAnsi="Times New Roman" w:cs="Times New Roman"/>
              </w:rPr>
            </w:pPr>
            <w:r w:rsidRPr="00854CB8">
              <w:rPr>
                <w:rFonts w:ascii="Times New Roman" w:hAnsi="Times New Roman" w:cs="Times New Roman"/>
                <w:color w:val="000000"/>
              </w:rPr>
              <w:t>71.00%</w:t>
            </w:r>
          </w:p>
        </w:tc>
        <w:tc>
          <w:tcPr>
            <w:tcW w:w="1270" w:type="dxa"/>
            <w:noWrap/>
            <w:vAlign w:val="bottom"/>
            <w:hideMark/>
          </w:tcPr>
          <w:p w14:paraId="0456DF6A" w14:textId="1484CC3E" w:rsidR="002D13BE" w:rsidRPr="00854CB8" w:rsidRDefault="002D13BE" w:rsidP="00854CB8">
            <w:pPr>
              <w:spacing w:line="276" w:lineRule="auto"/>
              <w:rPr>
                <w:rFonts w:ascii="Times New Roman" w:hAnsi="Times New Roman" w:cs="Times New Roman"/>
              </w:rPr>
            </w:pPr>
            <w:r w:rsidRPr="00854CB8">
              <w:rPr>
                <w:rFonts w:ascii="Times New Roman" w:hAnsi="Times New Roman" w:cs="Times New Roman"/>
                <w:color w:val="000000"/>
              </w:rPr>
              <w:t>33.70%</w:t>
            </w:r>
          </w:p>
        </w:tc>
        <w:tc>
          <w:tcPr>
            <w:tcW w:w="1020" w:type="dxa"/>
            <w:noWrap/>
            <w:vAlign w:val="bottom"/>
            <w:hideMark/>
          </w:tcPr>
          <w:p w14:paraId="13C590AB" w14:textId="11F1746A" w:rsidR="002D13BE" w:rsidRPr="00854CB8" w:rsidRDefault="002D13BE" w:rsidP="00854CB8">
            <w:pPr>
              <w:spacing w:line="276" w:lineRule="auto"/>
              <w:rPr>
                <w:rFonts w:ascii="Times New Roman" w:hAnsi="Times New Roman" w:cs="Times New Roman"/>
              </w:rPr>
            </w:pPr>
            <w:r w:rsidRPr="00854CB8">
              <w:rPr>
                <w:rFonts w:ascii="Times New Roman" w:hAnsi="Times New Roman" w:cs="Times New Roman"/>
                <w:color w:val="000000"/>
              </w:rPr>
              <w:t>1.70%</w:t>
            </w:r>
          </w:p>
        </w:tc>
        <w:tc>
          <w:tcPr>
            <w:tcW w:w="1020" w:type="dxa"/>
            <w:noWrap/>
            <w:vAlign w:val="bottom"/>
            <w:hideMark/>
          </w:tcPr>
          <w:p w14:paraId="1D4BBB94" w14:textId="19B6B587" w:rsidR="002D13BE" w:rsidRPr="00854CB8" w:rsidRDefault="002D13BE" w:rsidP="00854CB8">
            <w:pPr>
              <w:spacing w:line="276" w:lineRule="auto"/>
              <w:rPr>
                <w:rFonts w:ascii="Times New Roman" w:hAnsi="Times New Roman" w:cs="Times New Roman"/>
              </w:rPr>
            </w:pPr>
            <w:r w:rsidRPr="00854CB8">
              <w:rPr>
                <w:rFonts w:ascii="Times New Roman" w:hAnsi="Times New Roman" w:cs="Times New Roman"/>
                <w:color w:val="000000"/>
              </w:rPr>
              <w:t>12.20%</w:t>
            </w:r>
          </w:p>
        </w:tc>
        <w:tc>
          <w:tcPr>
            <w:tcW w:w="1350" w:type="dxa"/>
            <w:noWrap/>
            <w:vAlign w:val="bottom"/>
            <w:hideMark/>
          </w:tcPr>
          <w:p w14:paraId="7D67CCDE" w14:textId="7D209DB4" w:rsidR="002D13BE" w:rsidRPr="00854CB8" w:rsidRDefault="002D13BE" w:rsidP="00854CB8">
            <w:pPr>
              <w:spacing w:line="276" w:lineRule="auto"/>
              <w:rPr>
                <w:rFonts w:ascii="Times New Roman" w:hAnsi="Times New Roman" w:cs="Times New Roman"/>
              </w:rPr>
            </w:pPr>
            <w:r w:rsidRPr="00854CB8">
              <w:rPr>
                <w:rFonts w:ascii="Times New Roman" w:hAnsi="Times New Roman" w:cs="Times New Roman"/>
                <w:color w:val="000000"/>
              </w:rPr>
              <w:t>1.24</w:t>
            </w:r>
          </w:p>
        </w:tc>
      </w:tr>
      <w:tr w:rsidR="002D13BE" w:rsidRPr="00854CB8" w14:paraId="000F32E3" w14:textId="77777777" w:rsidTr="006E20B1">
        <w:trPr>
          <w:trHeight w:val="287"/>
        </w:trPr>
        <w:tc>
          <w:tcPr>
            <w:tcW w:w="1020" w:type="dxa"/>
            <w:noWrap/>
            <w:hideMark/>
          </w:tcPr>
          <w:p w14:paraId="22F6368D" w14:textId="77777777" w:rsidR="002D13BE" w:rsidRPr="00854CB8" w:rsidRDefault="002D13BE" w:rsidP="00854CB8">
            <w:pPr>
              <w:spacing w:line="276" w:lineRule="auto"/>
              <w:rPr>
                <w:rFonts w:ascii="Times New Roman" w:hAnsi="Times New Roman" w:cs="Times New Roman"/>
              </w:rPr>
            </w:pPr>
            <w:r w:rsidRPr="00854CB8">
              <w:rPr>
                <w:rFonts w:ascii="Times New Roman" w:hAnsi="Times New Roman" w:cs="Times New Roman"/>
              </w:rPr>
              <w:t>2016</w:t>
            </w:r>
          </w:p>
        </w:tc>
        <w:tc>
          <w:tcPr>
            <w:tcW w:w="1020" w:type="dxa"/>
            <w:noWrap/>
            <w:vAlign w:val="bottom"/>
            <w:hideMark/>
          </w:tcPr>
          <w:p w14:paraId="5A97838E" w14:textId="5A928088" w:rsidR="002D13BE" w:rsidRPr="00854CB8" w:rsidRDefault="002D13BE" w:rsidP="00854CB8">
            <w:pPr>
              <w:spacing w:line="276" w:lineRule="auto"/>
              <w:rPr>
                <w:rFonts w:ascii="Times New Roman" w:hAnsi="Times New Roman" w:cs="Times New Roman"/>
              </w:rPr>
            </w:pPr>
            <w:r w:rsidRPr="00854CB8">
              <w:rPr>
                <w:rFonts w:ascii="Times New Roman" w:hAnsi="Times New Roman" w:cs="Times New Roman"/>
                <w:color w:val="000000"/>
              </w:rPr>
              <w:t>71.30%</w:t>
            </w:r>
          </w:p>
        </w:tc>
        <w:tc>
          <w:tcPr>
            <w:tcW w:w="1270" w:type="dxa"/>
            <w:noWrap/>
            <w:vAlign w:val="bottom"/>
            <w:hideMark/>
          </w:tcPr>
          <w:p w14:paraId="019ED19B" w14:textId="2E2E667F" w:rsidR="002D13BE" w:rsidRPr="00854CB8" w:rsidRDefault="002D13BE" w:rsidP="00854CB8">
            <w:pPr>
              <w:spacing w:line="276" w:lineRule="auto"/>
              <w:rPr>
                <w:rFonts w:ascii="Times New Roman" w:hAnsi="Times New Roman" w:cs="Times New Roman"/>
              </w:rPr>
            </w:pPr>
            <w:r w:rsidRPr="00854CB8">
              <w:rPr>
                <w:rFonts w:ascii="Times New Roman" w:hAnsi="Times New Roman" w:cs="Times New Roman"/>
                <w:color w:val="000000"/>
              </w:rPr>
              <w:t>29.50%</w:t>
            </w:r>
          </w:p>
        </w:tc>
        <w:tc>
          <w:tcPr>
            <w:tcW w:w="1020" w:type="dxa"/>
            <w:noWrap/>
            <w:vAlign w:val="bottom"/>
            <w:hideMark/>
          </w:tcPr>
          <w:p w14:paraId="44DBD3D1" w14:textId="4A686F5A" w:rsidR="002D13BE" w:rsidRPr="00854CB8" w:rsidRDefault="002D13BE" w:rsidP="00854CB8">
            <w:pPr>
              <w:spacing w:line="276" w:lineRule="auto"/>
              <w:rPr>
                <w:rFonts w:ascii="Times New Roman" w:hAnsi="Times New Roman" w:cs="Times New Roman"/>
              </w:rPr>
            </w:pPr>
            <w:r w:rsidRPr="00854CB8">
              <w:rPr>
                <w:rFonts w:ascii="Times New Roman" w:hAnsi="Times New Roman" w:cs="Times New Roman"/>
                <w:color w:val="000000"/>
              </w:rPr>
              <w:t>1.60%</w:t>
            </w:r>
          </w:p>
        </w:tc>
        <w:tc>
          <w:tcPr>
            <w:tcW w:w="1020" w:type="dxa"/>
            <w:noWrap/>
            <w:vAlign w:val="bottom"/>
            <w:hideMark/>
          </w:tcPr>
          <w:p w14:paraId="4059CEB8" w14:textId="33C79A2D" w:rsidR="002D13BE" w:rsidRPr="00854CB8" w:rsidRDefault="002D13BE" w:rsidP="00854CB8">
            <w:pPr>
              <w:spacing w:line="276" w:lineRule="auto"/>
              <w:rPr>
                <w:rFonts w:ascii="Times New Roman" w:hAnsi="Times New Roman" w:cs="Times New Roman"/>
              </w:rPr>
            </w:pPr>
            <w:r w:rsidRPr="00854CB8">
              <w:rPr>
                <w:rFonts w:ascii="Times New Roman" w:hAnsi="Times New Roman" w:cs="Times New Roman"/>
                <w:color w:val="000000"/>
              </w:rPr>
              <w:t>11.10%</w:t>
            </w:r>
          </w:p>
        </w:tc>
        <w:tc>
          <w:tcPr>
            <w:tcW w:w="1350" w:type="dxa"/>
            <w:noWrap/>
            <w:vAlign w:val="bottom"/>
            <w:hideMark/>
          </w:tcPr>
          <w:p w14:paraId="505C4D52" w14:textId="40F8E9F8" w:rsidR="002D13BE" w:rsidRPr="00854CB8" w:rsidRDefault="002D13BE" w:rsidP="00854CB8">
            <w:pPr>
              <w:spacing w:line="276" w:lineRule="auto"/>
              <w:rPr>
                <w:rFonts w:ascii="Times New Roman" w:hAnsi="Times New Roman" w:cs="Times New Roman"/>
              </w:rPr>
            </w:pPr>
            <w:r w:rsidRPr="00854CB8">
              <w:rPr>
                <w:rFonts w:ascii="Times New Roman" w:hAnsi="Times New Roman" w:cs="Times New Roman"/>
                <w:color w:val="000000"/>
              </w:rPr>
              <w:t>1.29</w:t>
            </w:r>
          </w:p>
        </w:tc>
      </w:tr>
      <w:tr w:rsidR="002D13BE" w:rsidRPr="00854CB8" w14:paraId="6D5E00E0" w14:textId="77777777" w:rsidTr="006E20B1">
        <w:trPr>
          <w:trHeight w:val="287"/>
        </w:trPr>
        <w:tc>
          <w:tcPr>
            <w:tcW w:w="1020" w:type="dxa"/>
            <w:noWrap/>
            <w:hideMark/>
          </w:tcPr>
          <w:p w14:paraId="621FD7C0" w14:textId="77777777" w:rsidR="002D13BE" w:rsidRPr="00854CB8" w:rsidRDefault="002D13BE" w:rsidP="00854CB8">
            <w:pPr>
              <w:spacing w:line="276" w:lineRule="auto"/>
              <w:rPr>
                <w:rFonts w:ascii="Times New Roman" w:hAnsi="Times New Roman" w:cs="Times New Roman"/>
              </w:rPr>
            </w:pPr>
            <w:r w:rsidRPr="00854CB8">
              <w:rPr>
                <w:rFonts w:ascii="Times New Roman" w:hAnsi="Times New Roman" w:cs="Times New Roman"/>
              </w:rPr>
              <w:t>2017</w:t>
            </w:r>
          </w:p>
        </w:tc>
        <w:tc>
          <w:tcPr>
            <w:tcW w:w="1020" w:type="dxa"/>
            <w:noWrap/>
            <w:vAlign w:val="bottom"/>
            <w:hideMark/>
          </w:tcPr>
          <w:p w14:paraId="7AA4BDCF" w14:textId="276F28D8" w:rsidR="002D13BE" w:rsidRPr="00854CB8" w:rsidRDefault="002D13BE" w:rsidP="00854CB8">
            <w:pPr>
              <w:spacing w:line="276" w:lineRule="auto"/>
              <w:rPr>
                <w:rFonts w:ascii="Times New Roman" w:hAnsi="Times New Roman" w:cs="Times New Roman"/>
              </w:rPr>
            </w:pPr>
            <w:r w:rsidRPr="00854CB8">
              <w:rPr>
                <w:rFonts w:ascii="Times New Roman" w:hAnsi="Times New Roman" w:cs="Times New Roman"/>
                <w:color w:val="000000"/>
              </w:rPr>
              <w:t>-</w:t>
            </w:r>
          </w:p>
        </w:tc>
        <w:tc>
          <w:tcPr>
            <w:tcW w:w="1270" w:type="dxa"/>
            <w:noWrap/>
            <w:vAlign w:val="bottom"/>
            <w:hideMark/>
          </w:tcPr>
          <w:p w14:paraId="1D12AC9B" w14:textId="0DCA1DB7" w:rsidR="002D13BE" w:rsidRPr="00854CB8" w:rsidRDefault="002D13BE" w:rsidP="00854CB8">
            <w:pPr>
              <w:spacing w:line="276" w:lineRule="auto"/>
              <w:rPr>
                <w:rFonts w:ascii="Times New Roman" w:hAnsi="Times New Roman" w:cs="Times New Roman"/>
              </w:rPr>
            </w:pPr>
            <w:r w:rsidRPr="00854CB8">
              <w:rPr>
                <w:rFonts w:ascii="Times New Roman" w:hAnsi="Times New Roman" w:cs="Times New Roman"/>
                <w:color w:val="000000"/>
              </w:rPr>
              <w:t>23.60%</w:t>
            </w:r>
          </w:p>
        </w:tc>
        <w:tc>
          <w:tcPr>
            <w:tcW w:w="1020" w:type="dxa"/>
            <w:noWrap/>
            <w:vAlign w:val="bottom"/>
            <w:hideMark/>
          </w:tcPr>
          <w:p w14:paraId="70747A44" w14:textId="19D4E38F" w:rsidR="002D13BE" w:rsidRPr="00854CB8" w:rsidRDefault="002D13BE" w:rsidP="00854CB8">
            <w:pPr>
              <w:spacing w:line="276" w:lineRule="auto"/>
              <w:rPr>
                <w:rFonts w:ascii="Times New Roman" w:hAnsi="Times New Roman" w:cs="Times New Roman"/>
              </w:rPr>
            </w:pPr>
            <w:r w:rsidRPr="00854CB8">
              <w:rPr>
                <w:rFonts w:ascii="Times New Roman" w:hAnsi="Times New Roman" w:cs="Times New Roman"/>
                <w:color w:val="000000"/>
              </w:rPr>
              <w:t>1.70%</w:t>
            </w:r>
          </w:p>
        </w:tc>
        <w:tc>
          <w:tcPr>
            <w:tcW w:w="1020" w:type="dxa"/>
            <w:noWrap/>
            <w:vAlign w:val="bottom"/>
            <w:hideMark/>
          </w:tcPr>
          <w:p w14:paraId="3F83793D" w14:textId="5C0332C8" w:rsidR="002D13BE" w:rsidRPr="00854CB8" w:rsidRDefault="002D13BE" w:rsidP="00854CB8">
            <w:pPr>
              <w:spacing w:line="276" w:lineRule="auto"/>
              <w:rPr>
                <w:rFonts w:ascii="Times New Roman" w:hAnsi="Times New Roman" w:cs="Times New Roman"/>
              </w:rPr>
            </w:pPr>
            <w:r w:rsidRPr="00854CB8">
              <w:rPr>
                <w:rFonts w:ascii="Times New Roman" w:hAnsi="Times New Roman" w:cs="Times New Roman"/>
                <w:color w:val="000000"/>
              </w:rPr>
              <w:t>11.80%</w:t>
            </w:r>
          </w:p>
        </w:tc>
        <w:tc>
          <w:tcPr>
            <w:tcW w:w="1350" w:type="dxa"/>
            <w:noWrap/>
            <w:vAlign w:val="bottom"/>
            <w:hideMark/>
          </w:tcPr>
          <w:p w14:paraId="31CF00CA" w14:textId="3D7A237B" w:rsidR="002D13BE" w:rsidRPr="00854CB8" w:rsidRDefault="002D13BE" w:rsidP="00854CB8">
            <w:pPr>
              <w:spacing w:line="276" w:lineRule="auto"/>
              <w:rPr>
                <w:rFonts w:ascii="Times New Roman" w:hAnsi="Times New Roman" w:cs="Times New Roman"/>
              </w:rPr>
            </w:pPr>
            <w:r w:rsidRPr="00854CB8">
              <w:rPr>
                <w:rFonts w:ascii="Times New Roman" w:hAnsi="Times New Roman" w:cs="Times New Roman"/>
                <w:color w:val="000000"/>
              </w:rPr>
              <w:t>1.27</w:t>
            </w:r>
          </w:p>
        </w:tc>
      </w:tr>
      <w:tr w:rsidR="002D13BE" w:rsidRPr="00854CB8" w14:paraId="24650522" w14:textId="77777777" w:rsidTr="006E20B1">
        <w:trPr>
          <w:trHeight w:val="287"/>
        </w:trPr>
        <w:tc>
          <w:tcPr>
            <w:tcW w:w="1020" w:type="dxa"/>
            <w:noWrap/>
            <w:hideMark/>
          </w:tcPr>
          <w:p w14:paraId="4A5473C1" w14:textId="77777777" w:rsidR="002D13BE" w:rsidRPr="00854CB8" w:rsidRDefault="002D13BE" w:rsidP="00854CB8">
            <w:pPr>
              <w:spacing w:line="276" w:lineRule="auto"/>
              <w:rPr>
                <w:rFonts w:ascii="Times New Roman" w:hAnsi="Times New Roman" w:cs="Times New Roman"/>
              </w:rPr>
            </w:pPr>
            <w:r w:rsidRPr="00854CB8">
              <w:rPr>
                <w:rFonts w:ascii="Times New Roman" w:hAnsi="Times New Roman" w:cs="Times New Roman"/>
              </w:rPr>
              <w:t>2018</w:t>
            </w:r>
          </w:p>
        </w:tc>
        <w:tc>
          <w:tcPr>
            <w:tcW w:w="1020" w:type="dxa"/>
            <w:noWrap/>
            <w:vAlign w:val="bottom"/>
            <w:hideMark/>
          </w:tcPr>
          <w:p w14:paraId="24E99FFC" w14:textId="20E0EE94" w:rsidR="002D13BE" w:rsidRPr="00854CB8" w:rsidRDefault="002D13BE" w:rsidP="00854CB8">
            <w:pPr>
              <w:spacing w:line="276" w:lineRule="auto"/>
              <w:rPr>
                <w:rFonts w:ascii="Times New Roman" w:hAnsi="Times New Roman" w:cs="Times New Roman"/>
              </w:rPr>
            </w:pPr>
            <w:r w:rsidRPr="00854CB8">
              <w:rPr>
                <w:rFonts w:ascii="Times New Roman" w:hAnsi="Times New Roman" w:cs="Times New Roman"/>
                <w:color w:val="000000"/>
              </w:rPr>
              <w:t>-</w:t>
            </w:r>
          </w:p>
        </w:tc>
        <w:tc>
          <w:tcPr>
            <w:tcW w:w="1270" w:type="dxa"/>
            <w:noWrap/>
            <w:vAlign w:val="bottom"/>
            <w:hideMark/>
          </w:tcPr>
          <w:p w14:paraId="31AB5D77" w14:textId="1983B427" w:rsidR="002D13BE" w:rsidRPr="00854CB8" w:rsidRDefault="002D13BE" w:rsidP="00854CB8">
            <w:pPr>
              <w:spacing w:line="276" w:lineRule="auto"/>
              <w:rPr>
                <w:rFonts w:ascii="Times New Roman" w:hAnsi="Times New Roman" w:cs="Times New Roman"/>
              </w:rPr>
            </w:pPr>
            <w:r w:rsidRPr="00854CB8">
              <w:rPr>
                <w:rFonts w:ascii="Times New Roman" w:hAnsi="Times New Roman" w:cs="Times New Roman"/>
                <w:color w:val="000000"/>
              </w:rPr>
              <w:t>28.80%</w:t>
            </w:r>
          </w:p>
        </w:tc>
        <w:tc>
          <w:tcPr>
            <w:tcW w:w="1020" w:type="dxa"/>
            <w:noWrap/>
            <w:vAlign w:val="bottom"/>
            <w:hideMark/>
          </w:tcPr>
          <w:p w14:paraId="162D6CAF" w14:textId="411E26A2" w:rsidR="002D13BE" w:rsidRPr="00854CB8" w:rsidRDefault="002D13BE" w:rsidP="00854CB8">
            <w:pPr>
              <w:spacing w:line="276" w:lineRule="auto"/>
              <w:rPr>
                <w:rFonts w:ascii="Times New Roman" w:hAnsi="Times New Roman" w:cs="Times New Roman"/>
              </w:rPr>
            </w:pPr>
            <w:r w:rsidRPr="00854CB8">
              <w:rPr>
                <w:rFonts w:ascii="Times New Roman" w:hAnsi="Times New Roman" w:cs="Times New Roman"/>
                <w:color w:val="000000"/>
              </w:rPr>
              <w:t>1.60%</w:t>
            </w:r>
          </w:p>
        </w:tc>
        <w:tc>
          <w:tcPr>
            <w:tcW w:w="1020" w:type="dxa"/>
            <w:noWrap/>
            <w:vAlign w:val="bottom"/>
            <w:hideMark/>
          </w:tcPr>
          <w:p w14:paraId="67AF2FDE" w14:textId="35186541" w:rsidR="002D13BE" w:rsidRPr="00854CB8" w:rsidRDefault="002D13BE" w:rsidP="00854CB8">
            <w:pPr>
              <w:spacing w:line="276" w:lineRule="auto"/>
              <w:rPr>
                <w:rFonts w:ascii="Times New Roman" w:hAnsi="Times New Roman" w:cs="Times New Roman"/>
              </w:rPr>
            </w:pPr>
            <w:r w:rsidRPr="00854CB8">
              <w:rPr>
                <w:rFonts w:ascii="Times New Roman" w:hAnsi="Times New Roman" w:cs="Times New Roman"/>
                <w:color w:val="000000"/>
              </w:rPr>
              <w:t>11.40%</w:t>
            </w:r>
          </w:p>
        </w:tc>
        <w:tc>
          <w:tcPr>
            <w:tcW w:w="1350" w:type="dxa"/>
            <w:noWrap/>
            <w:vAlign w:val="bottom"/>
            <w:hideMark/>
          </w:tcPr>
          <w:p w14:paraId="46CC3DA0" w14:textId="5692C88F" w:rsidR="002D13BE" w:rsidRPr="00854CB8" w:rsidRDefault="002D13BE" w:rsidP="00854CB8">
            <w:pPr>
              <w:spacing w:line="276" w:lineRule="auto"/>
              <w:rPr>
                <w:rFonts w:ascii="Times New Roman" w:hAnsi="Times New Roman" w:cs="Times New Roman"/>
              </w:rPr>
            </w:pPr>
            <w:r w:rsidRPr="00854CB8">
              <w:rPr>
                <w:rFonts w:ascii="Times New Roman" w:hAnsi="Times New Roman" w:cs="Times New Roman"/>
                <w:color w:val="000000"/>
              </w:rPr>
              <w:t>1.38</w:t>
            </w:r>
          </w:p>
        </w:tc>
      </w:tr>
    </w:tbl>
    <w:p w14:paraId="7CF3C684" w14:textId="5824F5C8" w:rsidR="006803A9" w:rsidRPr="00854CB8" w:rsidRDefault="006803A9" w:rsidP="00854CB8">
      <w:pPr>
        <w:spacing w:line="276" w:lineRule="auto"/>
        <w:rPr>
          <w:rFonts w:ascii="Times New Roman" w:hAnsi="Times New Roman" w:cs="Times New Roman"/>
        </w:rPr>
      </w:pPr>
    </w:p>
    <w:p w14:paraId="1CF5DFB6" w14:textId="1AD3212C" w:rsidR="002D13BE" w:rsidRPr="00854CB8" w:rsidRDefault="00A63EB1" w:rsidP="00854CB8">
      <w:pPr>
        <w:spacing w:line="276" w:lineRule="auto"/>
        <w:rPr>
          <w:rFonts w:ascii="Times New Roman" w:hAnsi="Times New Roman" w:cs="Times New Roman"/>
        </w:rPr>
      </w:pPr>
      <w:r w:rsidRPr="00854CB8">
        <w:rPr>
          <w:rFonts w:ascii="Times New Roman" w:hAnsi="Times New Roman" w:cs="Times New Roman"/>
        </w:rPr>
        <w:t xml:space="preserve">With missing data, we can expect SUN’s loss ratio to have moderate increase over the past two years (based on the data from 2014-2017). However, its investment ratio has </w:t>
      </w:r>
      <w:r w:rsidR="00DE0624" w:rsidRPr="00854CB8">
        <w:rPr>
          <w:rFonts w:ascii="Times New Roman" w:hAnsi="Times New Roman" w:cs="Times New Roman"/>
        </w:rPr>
        <w:t>significantly</w:t>
      </w:r>
      <w:r w:rsidRPr="00854CB8">
        <w:rPr>
          <w:rFonts w:ascii="Times New Roman" w:hAnsi="Times New Roman" w:cs="Times New Roman"/>
        </w:rPr>
        <w:t xml:space="preserve"> dropped. Altogether, these two ratios indicate that SUN may have significantly lower profitability </w:t>
      </w:r>
      <w:r w:rsidR="00140256" w:rsidRPr="00854CB8">
        <w:rPr>
          <w:rFonts w:ascii="Times New Roman" w:hAnsi="Times New Roman" w:cs="Times New Roman"/>
        </w:rPr>
        <w:t xml:space="preserve">in the future. Over the past 5 years, SUN’s debt level has increased. Its stable ROA and ROE imply the company still has sufficient ability to generate </w:t>
      </w:r>
      <w:r w:rsidR="00DE0624">
        <w:rPr>
          <w:rFonts w:ascii="Times New Roman" w:hAnsi="Times New Roman" w:cs="Times New Roman"/>
        </w:rPr>
        <w:t>sufficient</w:t>
      </w:r>
      <w:r w:rsidR="00140256" w:rsidRPr="00854CB8">
        <w:rPr>
          <w:rFonts w:ascii="Times New Roman" w:hAnsi="Times New Roman" w:cs="Times New Roman"/>
        </w:rPr>
        <w:t xml:space="preserve"> earnings </w:t>
      </w:r>
      <w:r w:rsidR="00DE0624" w:rsidRPr="00854CB8">
        <w:rPr>
          <w:rFonts w:ascii="Times New Roman" w:hAnsi="Times New Roman" w:cs="Times New Roman"/>
        </w:rPr>
        <w:t>for</w:t>
      </w:r>
      <w:r w:rsidR="00140256" w:rsidRPr="00854CB8">
        <w:rPr>
          <w:rFonts w:ascii="Times New Roman" w:hAnsi="Times New Roman" w:cs="Times New Roman"/>
        </w:rPr>
        <w:t xml:space="preserve"> shareholders, yet </w:t>
      </w:r>
      <w:r w:rsidR="00DE0624" w:rsidRPr="00854CB8">
        <w:rPr>
          <w:rFonts w:ascii="Times New Roman" w:hAnsi="Times New Roman" w:cs="Times New Roman"/>
        </w:rPr>
        <w:t>given</w:t>
      </w:r>
      <w:r w:rsidR="00140256" w:rsidRPr="00854CB8">
        <w:rPr>
          <w:rFonts w:ascii="Times New Roman" w:hAnsi="Times New Roman" w:cs="Times New Roman"/>
        </w:rPr>
        <w:t xml:space="preserve"> the loss ratio and investment ratio, this ROA and ROE might be unsustainable. </w:t>
      </w:r>
    </w:p>
    <w:p w14:paraId="492F6486" w14:textId="3A30419F" w:rsidR="001A5281" w:rsidRPr="00854CB8" w:rsidRDefault="001A5281" w:rsidP="00854CB8">
      <w:pPr>
        <w:spacing w:line="276" w:lineRule="auto"/>
        <w:rPr>
          <w:rFonts w:ascii="Times New Roman" w:hAnsi="Times New Roman" w:cs="Times New Roman"/>
        </w:rPr>
      </w:pPr>
    </w:p>
    <w:p w14:paraId="68523B8A" w14:textId="7343910E" w:rsidR="001A5281" w:rsidRPr="00854CB8" w:rsidRDefault="001A5281" w:rsidP="00854CB8">
      <w:pPr>
        <w:spacing w:line="276" w:lineRule="auto"/>
        <w:rPr>
          <w:rFonts w:ascii="Times New Roman" w:hAnsi="Times New Roman" w:cs="Times New Roman"/>
        </w:rPr>
      </w:pPr>
      <w:r w:rsidRPr="00854CB8">
        <w:rPr>
          <w:rFonts w:ascii="Times New Roman" w:hAnsi="Times New Roman" w:cs="Times New Roman"/>
        </w:rPr>
        <w:t xml:space="preserve">Overall, we have a negative view towards SUN. </w:t>
      </w:r>
    </w:p>
    <w:p w14:paraId="1BFED4EF" w14:textId="3D4D2BC3" w:rsidR="00520B00" w:rsidRPr="00854CB8" w:rsidRDefault="00520B00" w:rsidP="00854CB8">
      <w:pPr>
        <w:spacing w:line="276" w:lineRule="auto"/>
        <w:rPr>
          <w:rFonts w:ascii="Times New Roman" w:hAnsi="Times New Roman" w:cs="Times New Roman"/>
        </w:rPr>
      </w:pPr>
    </w:p>
    <w:p w14:paraId="5494A431" w14:textId="0EE3E59A" w:rsidR="006D6EE6" w:rsidRDefault="006D6EE6" w:rsidP="003D2F65">
      <w:pPr>
        <w:spacing w:line="276" w:lineRule="auto"/>
        <w:rPr>
          <w:rFonts w:ascii="Times New Roman" w:hAnsi="Times New Roman" w:cs="Times New Roman"/>
        </w:rPr>
      </w:pPr>
      <w:r w:rsidRPr="00854CB8">
        <w:rPr>
          <w:rFonts w:ascii="Times New Roman" w:hAnsi="Times New Roman" w:cs="Times New Roman"/>
        </w:rPr>
        <w:t xml:space="preserve">The potential interest rate cut by RBA in the future would have positive impacts </w:t>
      </w:r>
      <w:r w:rsidR="00713C9F">
        <w:rPr>
          <w:rFonts w:ascii="Times New Roman" w:hAnsi="Times New Roman" w:cs="Times New Roman"/>
        </w:rPr>
        <w:t>by increasing the demand for financial market (as people seeking higher return than bank deposits), thus push up</w:t>
      </w:r>
      <w:r w:rsidRPr="00854CB8">
        <w:rPr>
          <w:rFonts w:ascii="Times New Roman" w:hAnsi="Times New Roman" w:cs="Times New Roman"/>
        </w:rPr>
        <w:t xml:space="preserve"> SUN’s share price</w:t>
      </w:r>
      <w:r w:rsidR="00713C9F">
        <w:rPr>
          <w:rFonts w:ascii="Times New Roman" w:hAnsi="Times New Roman" w:cs="Times New Roman"/>
        </w:rPr>
        <w:t xml:space="preserve"> (</w:t>
      </w:r>
      <w:r w:rsidR="002B52A8">
        <w:rPr>
          <w:rFonts w:ascii="Times New Roman" w:hAnsi="Times New Roman" w:cs="Times New Roman"/>
        </w:rPr>
        <w:t>Li et al. 2007</w:t>
      </w:r>
      <w:r w:rsidR="00713C9F">
        <w:rPr>
          <w:rFonts w:ascii="Times New Roman" w:hAnsi="Times New Roman" w:cs="Times New Roman"/>
        </w:rPr>
        <w:t>)</w:t>
      </w:r>
      <w:r w:rsidRPr="00854CB8">
        <w:rPr>
          <w:rFonts w:ascii="Times New Roman" w:hAnsi="Times New Roman" w:cs="Times New Roman"/>
        </w:rPr>
        <w:t xml:space="preserve">. </w:t>
      </w:r>
    </w:p>
    <w:p w14:paraId="52AB012F" w14:textId="77777777" w:rsidR="003D2F65" w:rsidRPr="003D2F65" w:rsidRDefault="003D2F65" w:rsidP="003D2F65">
      <w:pPr>
        <w:spacing w:line="276" w:lineRule="auto"/>
        <w:rPr>
          <w:rFonts w:ascii="Times New Roman" w:hAnsi="Times New Roman" w:cs="Times New Roman"/>
        </w:rPr>
      </w:pPr>
    </w:p>
    <w:p w14:paraId="1C8CAF94" w14:textId="5A1E31A3" w:rsidR="006D6EE6" w:rsidRPr="00854CB8" w:rsidRDefault="006D6EE6" w:rsidP="003D2F65">
      <w:pPr>
        <w:pStyle w:val="2"/>
      </w:pPr>
      <w:bookmarkStart w:id="27" w:name="_Toc7385161"/>
      <w:r w:rsidRPr="00854CB8">
        <w:t>Technical analysis</w:t>
      </w:r>
      <w:bookmarkEnd w:id="27"/>
      <w:r w:rsidRPr="00854CB8">
        <w:t xml:space="preserve"> </w:t>
      </w:r>
    </w:p>
    <w:p w14:paraId="1A6715E0" w14:textId="39E78C53" w:rsidR="006D6EE6" w:rsidRPr="00854CB8" w:rsidRDefault="006D6EE6" w:rsidP="00854CB8">
      <w:pPr>
        <w:spacing w:line="276" w:lineRule="auto"/>
        <w:rPr>
          <w:rFonts w:ascii="Times New Roman" w:hAnsi="Times New Roman" w:cs="Times New Roman"/>
        </w:rPr>
      </w:pPr>
      <w:r w:rsidRPr="00854CB8">
        <w:rPr>
          <w:rFonts w:ascii="Times New Roman" w:hAnsi="Times New Roman" w:cs="Times New Roman"/>
        </w:rPr>
        <w:t xml:space="preserve">Using the one-year data, we can that currently the 50-day moving average is below the 200-day moving average, yet the difference is shrinking in the past few trading days. The volume is around the average level, and there is currently no major trend reversal. Therefore, the price chart indicates </w:t>
      </w:r>
      <w:r w:rsidR="00E11E28" w:rsidRPr="00854CB8">
        <w:rPr>
          <w:rFonts w:ascii="Times New Roman" w:hAnsi="Times New Roman" w:cs="Times New Roman"/>
        </w:rPr>
        <w:t>SUN’s</w:t>
      </w:r>
      <w:r w:rsidRPr="00854CB8">
        <w:rPr>
          <w:rFonts w:ascii="Times New Roman" w:hAnsi="Times New Roman" w:cs="Times New Roman"/>
        </w:rPr>
        <w:t xml:space="preserve"> price will stay around the current level in the near future.  </w:t>
      </w:r>
    </w:p>
    <w:p w14:paraId="53630FEF" w14:textId="77777777" w:rsidR="006D6EE6" w:rsidRPr="00854CB8" w:rsidRDefault="006D6EE6" w:rsidP="00854CB8">
      <w:pPr>
        <w:spacing w:line="276" w:lineRule="auto"/>
        <w:rPr>
          <w:rFonts w:ascii="Times New Roman" w:hAnsi="Times New Roman" w:cs="Times New Roman"/>
        </w:rPr>
      </w:pPr>
    </w:p>
    <w:p w14:paraId="0D712B43" w14:textId="0A8C4946" w:rsidR="00EC163E" w:rsidRPr="00854CB8" w:rsidRDefault="000526C8" w:rsidP="00854CB8">
      <w:pPr>
        <w:spacing w:line="276" w:lineRule="auto"/>
        <w:rPr>
          <w:rFonts w:ascii="Times New Roman" w:hAnsi="Times New Roman" w:cs="Times New Roman"/>
        </w:rPr>
      </w:pPr>
      <w:r>
        <w:rPr>
          <w:noProof/>
          <w:lang w:val="en-AU" w:eastAsia="zh-CN"/>
        </w:rPr>
        <w:drawing>
          <wp:inline distT="0" distB="0" distL="0" distR="0" wp14:anchorId="42E3C724" wp14:editId="3FEDA7F9">
            <wp:extent cx="5760720" cy="2341245"/>
            <wp:effectExtent l="0" t="0" r="0" b="190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2341245"/>
                    </a:xfrm>
                    <a:prstGeom prst="rect">
                      <a:avLst/>
                    </a:prstGeom>
                  </pic:spPr>
                </pic:pic>
              </a:graphicData>
            </a:graphic>
          </wp:inline>
        </w:drawing>
      </w:r>
      <w:r w:rsidR="00EC163E" w:rsidRPr="00854CB8">
        <w:rPr>
          <w:rFonts w:ascii="Times New Roman" w:hAnsi="Times New Roman" w:cs="Times New Roman"/>
        </w:rPr>
        <w:br w:type="page"/>
      </w:r>
    </w:p>
    <w:p w14:paraId="15A71641" w14:textId="1A3B94E4" w:rsidR="00EC163E" w:rsidRPr="00854CB8" w:rsidRDefault="00EC163E" w:rsidP="00854CB8">
      <w:pPr>
        <w:pStyle w:val="1"/>
      </w:pPr>
      <w:bookmarkStart w:id="28" w:name="_Toc7385162"/>
      <w:r w:rsidRPr="00854CB8">
        <w:t>TLS</w:t>
      </w:r>
      <w:bookmarkEnd w:id="28"/>
    </w:p>
    <w:p w14:paraId="7ACBADEA" w14:textId="254322F2" w:rsidR="00520B00" w:rsidRPr="00854CB8" w:rsidRDefault="00520B00" w:rsidP="00854CB8">
      <w:pPr>
        <w:spacing w:line="276" w:lineRule="auto"/>
        <w:rPr>
          <w:rFonts w:ascii="Times New Roman" w:hAnsi="Times New Roman" w:cs="Times New Roman"/>
        </w:rPr>
      </w:pPr>
      <w:r w:rsidRPr="00854CB8">
        <w:rPr>
          <w:rFonts w:ascii="Times New Roman" w:hAnsi="Times New Roman" w:cs="Times New Roman"/>
        </w:rPr>
        <w:t xml:space="preserve">Telstra is a major </w:t>
      </w:r>
      <w:r w:rsidR="00DE0624" w:rsidRPr="00854CB8">
        <w:rPr>
          <w:rFonts w:ascii="Times New Roman" w:hAnsi="Times New Roman" w:cs="Times New Roman"/>
        </w:rPr>
        <w:t>Australian</w:t>
      </w:r>
      <w:r w:rsidRPr="00854CB8">
        <w:rPr>
          <w:rFonts w:ascii="Times New Roman" w:hAnsi="Times New Roman" w:cs="Times New Roman"/>
        </w:rPr>
        <w:t xml:space="preserve"> telecommunication service </w:t>
      </w:r>
      <w:r w:rsidR="00DE0624" w:rsidRPr="00854CB8">
        <w:rPr>
          <w:rFonts w:ascii="Times New Roman" w:hAnsi="Times New Roman" w:cs="Times New Roman"/>
        </w:rPr>
        <w:t>provider. Its</w:t>
      </w:r>
      <w:r w:rsidRPr="00854CB8">
        <w:rPr>
          <w:rFonts w:ascii="Times New Roman" w:hAnsi="Times New Roman" w:cs="Times New Roman"/>
        </w:rPr>
        <w:t xml:space="preserve"> main business includes telecommunication infrastructure construction, mobile and NBN services. </w:t>
      </w:r>
    </w:p>
    <w:p w14:paraId="38B8F68D" w14:textId="02FF28FE" w:rsidR="00EC163E" w:rsidRPr="00854CB8" w:rsidRDefault="00EC163E" w:rsidP="00854CB8">
      <w:pPr>
        <w:spacing w:line="276" w:lineRule="auto"/>
        <w:rPr>
          <w:rFonts w:ascii="Times New Roman" w:hAnsi="Times New Roman" w:cs="Times New Roman"/>
        </w:rPr>
      </w:pPr>
    </w:p>
    <w:p w14:paraId="11D44DC6" w14:textId="594E9358" w:rsidR="00E11E28" w:rsidRPr="00854CB8" w:rsidRDefault="00E11E28" w:rsidP="003D2F65">
      <w:pPr>
        <w:pStyle w:val="2"/>
      </w:pPr>
      <w:bookmarkStart w:id="29" w:name="_Toc7385163"/>
      <w:r w:rsidRPr="00854CB8">
        <w:t>Fundamental analysis</w:t>
      </w:r>
      <w:bookmarkEnd w:id="29"/>
      <w:r w:rsidRPr="00854CB8">
        <w:t xml:space="preserve"> </w:t>
      </w:r>
    </w:p>
    <w:tbl>
      <w:tblPr>
        <w:tblStyle w:val="ad"/>
        <w:tblW w:w="0" w:type="auto"/>
        <w:tblLook w:val="04A0" w:firstRow="1" w:lastRow="0" w:firstColumn="1" w:lastColumn="0" w:noHBand="0" w:noVBand="1"/>
      </w:tblPr>
      <w:tblGrid>
        <w:gridCol w:w="1020"/>
        <w:gridCol w:w="1020"/>
        <w:gridCol w:w="1030"/>
        <w:gridCol w:w="1020"/>
        <w:gridCol w:w="1020"/>
        <w:gridCol w:w="1296"/>
      </w:tblGrid>
      <w:tr w:rsidR="00EA6F8F" w:rsidRPr="00854CB8" w14:paraId="4BB931DC" w14:textId="77777777" w:rsidTr="00EA6F8F">
        <w:trPr>
          <w:trHeight w:val="287"/>
        </w:trPr>
        <w:tc>
          <w:tcPr>
            <w:tcW w:w="1020" w:type="dxa"/>
            <w:noWrap/>
            <w:hideMark/>
          </w:tcPr>
          <w:p w14:paraId="000F4DBC" w14:textId="77777777" w:rsidR="00EA6F8F" w:rsidRPr="00854CB8" w:rsidRDefault="00EA6F8F" w:rsidP="00854CB8">
            <w:pPr>
              <w:spacing w:line="276" w:lineRule="auto"/>
              <w:rPr>
                <w:rFonts w:ascii="Times New Roman" w:hAnsi="Times New Roman" w:cs="Times New Roman"/>
              </w:rPr>
            </w:pPr>
          </w:p>
        </w:tc>
        <w:tc>
          <w:tcPr>
            <w:tcW w:w="1020" w:type="dxa"/>
            <w:noWrap/>
            <w:hideMark/>
          </w:tcPr>
          <w:p w14:paraId="6625CAC2" w14:textId="77777777" w:rsidR="00EA6F8F" w:rsidRPr="00854CB8" w:rsidRDefault="00EA6F8F" w:rsidP="00854CB8">
            <w:pPr>
              <w:spacing w:line="276" w:lineRule="auto"/>
              <w:rPr>
                <w:rFonts w:ascii="Times New Roman" w:hAnsi="Times New Roman" w:cs="Times New Roman"/>
              </w:rPr>
            </w:pPr>
            <w:r w:rsidRPr="00854CB8">
              <w:rPr>
                <w:rFonts w:ascii="Times New Roman" w:hAnsi="Times New Roman" w:cs="Times New Roman"/>
              </w:rPr>
              <w:t xml:space="preserve">Net margin </w:t>
            </w:r>
          </w:p>
        </w:tc>
        <w:tc>
          <w:tcPr>
            <w:tcW w:w="1030" w:type="dxa"/>
            <w:noWrap/>
            <w:hideMark/>
          </w:tcPr>
          <w:p w14:paraId="52E06DC9" w14:textId="77777777" w:rsidR="00EA6F8F" w:rsidRPr="00854CB8" w:rsidRDefault="00EA6F8F" w:rsidP="00854CB8">
            <w:pPr>
              <w:spacing w:line="276" w:lineRule="auto"/>
              <w:rPr>
                <w:rFonts w:ascii="Times New Roman" w:hAnsi="Times New Roman" w:cs="Times New Roman"/>
              </w:rPr>
            </w:pPr>
            <w:r w:rsidRPr="00854CB8">
              <w:rPr>
                <w:rFonts w:ascii="Times New Roman" w:hAnsi="Times New Roman" w:cs="Times New Roman"/>
              </w:rPr>
              <w:t>asset turnover</w:t>
            </w:r>
          </w:p>
        </w:tc>
        <w:tc>
          <w:tcPr>
            <w:tcW w:w="1020" w:type="dxa"/>
            <w:noWrap/>
            <w:hideMark/>
          </w:tcPr>
          <w:p w14:paraId="06E0A26C" w14:textId="77777777" w:rsidR="00EA6F8F" w:rsidRPr="00854CB8" w:rsidRDefault="00EA6F8F" w:rsidP="00854CB8">
            <w:pPr>
              <w:spacing w:line="276" w:lineRule="auto"/>
              <w:rPr>
                <w:rFonts w:ascii="Times New Roman" w:hAnsi="Times New Roman" w:cs="Times New Roman"/>
              </w:rPr>
            </w:pPr>
            <w:r w:rsidRPr="00854CB8">
              <w:rPr>
                <w:rFonts w:ascii="Times New Roman" w:hAnsi="Times New Roman" w:cs="Times New Roman"/>
              </w:rPr>
              <w:t>ROA</w:t>
            </w:r>
          </w:p>
        </w:tc>
        <w:tc>
          <w:tcPr>
            <w:tcW w:w="1020" w:type="dxa"/>
            <w:noWrap/>
            <w:hideMark/>
          </w:tcPr>
          <w:p w14:paraId="72C3BA03" w14:textId="77777777" w:rsidR="00EA6F8F" w:rsidRPr="00854CB8" w:rsidRDefault="00EA6F8F" w:rsidP="00854CB8">
            <w:pPr>
              <w:spacing w:line="276" w:lineRule="auto"/>
              <w:rPr>
                <w:rFonts w:ascii="Times New Roman" w:hAnsi="Times New Roman" w:cs="Times New Roman"/>
              </w:rPr>
            </w:pPr>
            <w:r w:rsidRPr="00854CB8">
              <w:rPr>
                <w:rFonts w:ascii="Times New Roman" w:hAnsi="Times New Roman" w:cs="Times New Roman"/>
              </w:rPr>
              <w:t>current ratio</w:t>
            </w:r>
          </w:p>
        </w:tc>
        <w:tc>
          <w:tcPr>
            <w:tcW w:w="1296" w:type="dxa"/>
            <w:noWrap/>
            <w:hideMark/>
          </w:tcPr>
          <w:p w14:paraId="59C3E872" w14:textId="77777777" w:rsidR="00EA6F8F" w:rsidRPr="00854CB8" w:rsidRDefault="00EA6F8F" w:rsidP="00854CB8">
            <w:pPr>
              <w:spacing w:line="276" w:lineRule="auto"/>
              <w:rPr>
                <w:rFonts w:ascii="Times New Roman" w:hAnsi="Times New Roman" w:cs="Times New Roman"/>
              </w:rPr>
            </w:pPr>
            <w:r w:rsidRPr="00854CB8">
              <w:rPr>
                <w:rFonts w:ascii="Times New Roman" w:hAnsi="Times New Roman" w:cs="Times New Roman"/>
              </w:rPr>
              <w:t xml:space="preserve">debt/equity </w:t>
            </w:r>
          </w:p>
        </w:tc>
      </w:tr>
      <w:tr w:rsidR="00EA6F8F" w:rsidRPr="00854CB8" w14:paraId="63B71EB5" w14:textId="77777777" w:rsidTr="006E20B1">
        <w:trPr>
          <w:trHeight w:val="287"/>
        </w:trPr>
        <w:tc>
          <w:tcPr>
            <w:tcW w:w="1020" w:type="dxa"/>
            <w:noWrap/>
            <w:hideMark/>
          </w:tcPr>
          <w:p w14:paraId="1ABA9399" w14:textId="1DCD2EB6" w:rsidR="00EA6F8F" w:rsidRPr="00854CB8" w:rsidRDefault="00EA6F8F" w:rsidP="00854CB8">
            <w:pPr>
              <w:spacing w:line="276" w:lineRule="auto"/>
              <w:rPr>
                <w:rFonts w:ascii="Times New Roman" w:hAnsi="Times New Roman" w:cs="Times New Roman"/>
              </w:rPr>
            </w:pPr>
            <w:r w:rsidRPr="00854CB8">
              <w:rPr>
                <w:rFonts w:ascii="Times New Roman" w:hAnsi="Times New Roman" w:cs="Times New Roman"/>
              </w:rPr>
              <w:t>2014</w:t>
            </w:r>
          </w:p>
        </w:tc>
        <w:tc>
          <w:tcPr>
            <w:tcW w:w="1020" w:type="dxa"/>
            <w:noWrap/>
            <w:vAlign w:val="bottom"/>
            <w:hideMark/>
          </w:tcPr>
          <w:p w14:paraId="02BD23C9" w14:textId="78242490" w:rsidR="00EA6F8F" w:rsidRPr="00854CB8" w:rsidRDefault="00EA6F8F" w:rsidP="00854CB8">
            <w:pPr>
              <w:spacing w:line="276" w:lineRule="auto"/>
              <w:rPr>
                <w:rFonts w:ascii="Times New Roman" w:hAnsi="Times New Roman" w:cs="Times New Roman"/>
              </w:rPr>
            </w:pPr>
            <w:r w:rsidRPr="00854CB8">
              <w:rPr>
                <w:rFonts w:ascii="Times New Roman" w:hAnsi="Times New Roman" w:cs="Times New Roman"/>
                <w:color w:val="000000"/>
              </w:rPr>
              <w:t>18.00%</w:t>
            </w:r>
          </w:p>
        </w:tc>
        <w:tc>
          <w:tcPr>
            <w:tcW w:w="1030" w:type="dxa"/>
            <w:noWrap/>
            <w:vAlign w:val="bottom"/>
            <w:hideMark/>
          </w:tcPr>
          <w:p w14:paraId="2D128946" w14:textId="7837DAB7" w:rsidR="00EA6F8F" w:rsidRPr="00854CB8" w:rsidRDefault="00EA6F8F" w:rsidP="00854CB8">
            <w:pPr>
              <w:spacing w:line="276" w:lineRule="auto"/>
              <w:rPr>
                <w:rFonts w:ascii="Times New Roman" w:hAnsi="Times New Roman" w:cs="Times New Roman"/>
              </w:rPr>
            </w:pPr>
            <w:r w:rsidRPr="00854CB8">
              <w:rPr>
                <w:rFonts w:ascii="Times New Roman" w:hAnsi="Times New Roman" w:cs="Times New Roman"/>
                <w:color w:val="000000"/>
              </w:rPr>
              <w:t>0.65</w:t>
            </w:r>
          </w:p>
        </w:tc>
        <w:tc>
          <w:tcPr>
            <w:tcW w:w="1020" w:type="dxa"/>
            <w:noWrap/>
            <w:vAlign w:val="bottom"/>
            <w:hideMark/>
          </w:tcPr>
          <w:p w14:paraId="3B28FF33" w14:textId="3B09FB05" w:rsidR="00EA6F8F" w:rsidRPr="00854CB8" w:rsidRDefault="00EA6F8F" w:rsidP="00854CB8">
            <w:pPr>
              <w:spacing w:line="276" w:lineRule="auto"/>
              <w:rPr>
                <w:rFonts w:ascii="Times New Roman" w:hAnsi="Times New Roman" w:cs="Times New Roman"/>
              </w:rPr>
            </w:pPr>
            <w:r w:rsidRPr="00854CB8">
              <w:rPr>
                <w:rFonts w:ascii="Times New Roman" w:hAnsi="Times New Roman" w:cs="Times New Roman"/>
                <w:color w:val="000000"/>
              </w:rPr>
              <w:t>16.00%</w:t>
            </w:r>
          </w:p>
        </w:tc>
        <w:tc>
          <w:tcPr>
            <w:tcW w:w="1020" w:type="dxa"/>
            <w:noWrap/>
            <w:vAlign w:val="bottom"/>
            <w:hideMark/>
          </w:tcPr>
          <w:p w14:paraId="2ED31DEC" w14:textId="7022DB86" w:rsidR="00EA6F8F" w:rsidRPr="00854CB8" w:rsidRDefault="00EA6F8F" w:rsidP="00854CB8">
            <w:pPr>
              <w:spacing w:line="276" w:lineRule="auto"/>
              <w:rPr>
                <w:rFonts w:ascii="Times New Roman" w:hAnsi="Times New Roman" w:cs="Times New Roman"/>
              </w:rPr>
            </w:pPr>
            <w:r w:rsidRPr="00854CB8">
              <w:rPr>
                <w:rFonts w:ascii="Times New Roman" w:hAnsi="Times New Roman" w:cs="Times New Roman"/>
                <w:color w:val="000000"/>
              </w:rPr>
              <w:t>1.2</w:t>
            </w:r>
          </w:p>
        </w:tc>
        <w:tc>
          <w:tcPr>
            <w:tcW w:w="1296" w:type="dxa"/>
            <w:noWrap/>
            <w:vAlign w:val="bottom"/>
            <w:hideMark/>
          </w:tcPr>
          <w:p w14:paraId="742FAAC4" w14:textId="0718F63D" w:rsidR="00EA6F8F" w:rsidRPr="00854CB8" w:rsidRDefault="00EA6F8F" w:rsidP="00854CB8">
            <w:pPr>
              <w:spacing w:line="276" w:lineRule="auto"/>
              <w:rPr>
                <w:rFonts w:ascii="Times New Roman" w:hAnsi="Times New Roman" w:cs="Times New Roman"/>
              </w:rPr>
            </w:pPr>
            <w:r w:rsidRPr="00854CB8">
              <w:rPr>
                <w:rFonts w:ascii="Times New Roman" w:hAnsi="Times New Roman" w:cs="Times New Roman"/>
                <w:color w:val="000000"/>
              </w:rPr>
              <w:t>1.14</w:t>
            </w:r>
          </w:p>
        </w:tc>
      </w:tr>
      <w:tr w:rsidR="00EA6F8F" w:rsidRPr="00854CB8" w14:paraId="48AF5FDA" w14:textId="77777777" w:rsidTr="006E20B1">
        <w:trPr>
          <w:trHeight w:val="287"/>
        </w:trPr>
        <w:tc>
          <w:tcPr>
            <w:tcW w:w="1020" w:type="dxa"/>
            <w:noWrap/>
            <w:hideMark/>
          </w:tcPr>
          <w:p w14:paraId="0321E930" w14:textId="770135C2" w:rsidR="00EA6F8F" w:rsidRPr="00854CB8" w:rsidRDefault="00EA6F8F" w:rsidP="00854CB8">
            <w:pPr>
              <w:spacing w:line="276" w:lineRule="auto"/>
              <w:rPr>
                <w:rFonts w:ascii="Times New Roman" w:hAnsi="Times New Roman" w:cs="Times New Roman"/>
              </w:rPr>
            </w:pPr>
            <w:r w:rsidRPr="00854CB8">
              <w:rPr>
                <w:rFonts w:ascii="Times New Roman" w:hAnsi="Times New Roman" w:cs="Times New Roman"/>
              </w:rPr>
              <w:t>2015</w:t>
            </w:r>
          </w:p>
        </w:tc>
        <w:tc>
          <w:tcPr>
            <w:tcW w:w="1020" w:type="dxa"/>
            <w:noWrap/>
            <w:vAlign w:val="bottom"/>
            <w:hideMark/>
          </w:tcPr>
          <w:p w14:paraId="46FB8B56" w14:textId="34A54675" w:rsidR="00EA6F8F" w:rsidRPr="00854CB8" w:rsidRDefault="00EA6F8F" w:rsidP="00854CB8">
            <w:pPr>
              <w:spacing w:line="276" w:lineRule="auto"/>
              <w:rPr>
                <w:rFonts w:ascii="Times New Roman" w:hAnsi="Times New Roman" w:cs="Times New Roman"/>
              </w:rPr>
            </w:pPr>
            <w:r w:rsidRPr="00854CB8">
              <w:rPr>
                <w:rFonts w:ascii="Times New Roman" w:hAnsi="Times New Roman" w:cs="Times New Roman"/>
                <w:color w:val="000000"/>
              </w:rPr>
              <w:t>16.10%</w:t>
            </w:r>
          </w:p>
        </w:tc>
        <w:tc>
          <w:tcPr>
            <w:tcW w:w="1030" w:type="dxa"/>
            <w:noWrap/>
            <w:vAlign w:val="bottom"/>
            <w:hideMark/>
          </w:tcPr>
          <w:p w14:paraId="3B1D453A" w14:textId="0C890CFD" w:rsidR="00EA6F8F" w:rsidRPr="00854CB8" w:rsidRDefault="00EA6F8F" w:rsidP="00854CB8">
            <w:pPr>
              <w:spacing w:line="276" w:lineRule="auto"/>
              <w:rPr>
                <w:rFonts w:ascii="Times New Roman" w:hAnsi="Times New Roman" w:cs="Times New Roman"/>
              </w:rPr>
            </w:pPr>
            <w:r w:rsidRPr="00854CB8">
              <w:rPr>
                <w:rFonts w:ascii="Times New Roman" w:hAnsi="Times New Roman" w:cs="Times New Roman"/>
                <w:color w:val="000000"/>
              </w:rPr>
              <w:t>0.64</w:t>
            </w:r>
          </w:p>
        </w:tc>
        <w:tc>
          <w:tcPr>
            <w:tcW w:w="1020" w:type="dxa"/>
            <w:noWrap/>
            <w:vAlign w:val="bottom"/>
            <w:hideMark/>
          </w:tcPr>
          <w:p w14:paraId="6CF58A86" w14:textId="79F5549E" w:rsidR="00EA6F8F" w:rsidRPr="00854CB8" w:rsidRDefault="00EA6F8F" w:rsidP="00854CB8">
            <w:pPr>
              <w:spacing w:line="276" w:lineRule="auto"/>
              <w:rPr>
                <w:rFonts w:ascii="Times New Roman" w:hAnsi="Times New Roman" w:cs="Times New Roman"/>
              </w:rPr>
            </w:pPr>
            <w:r w:rsidRPr="00854CB8">
              <w:rPr>
                <w:rFonts w:ascii="Times New Roman" w:hAnsi="Times New Roman" w:cs="Times New Roman"/>
                <w:color w:val="000000"/>
              </w:rPr>
              <w:t>14.70%</w:t>
            </w:r>
          </w:p>
        </w:tc>
        <w:tc>
          <w:tcPr>
            <w:tcW w:w="1020" w:type="dxa"/>
            <w:noWrap/>
            <w:vAlign w:val="bottom"/>
            <w:hideMark/>
          </w:tcPr>
          <w:p w14:paraId="22D02952" w14:textId="71EAEAB7" w:rsidR="00EA6F8F" w:rsidRPr="00854CB8" w:rsidRDefault="00EA6F8F" w:rsidP="00854CB8">
            <w:pPr>
              <w:spacing w:line="276" w:lineRule="auto"/>
              <w:rPr>
                <w:rFonts w:ascii="Times New Roman" w:hAnsi="Times New Roman" w:cs="Times New Roman"/>
              </w:rPr>
            </w:pPr>
            <w:r w:rsidRPr="00854CB8">
              <w:rPr>
                <w:rFonts w:ascii="Times New Roman" w:hAnsi="Times New Roman" w:cs="Times New Roman"/>
                <w:color w:val="000000"/>
              </w:rPr>
              <w:t>0.86</w:t>
            </w:r>
          </w:p>
        </w:tc>
        <w:tc>
          <w:tcPr>
            <w:tcW w:w="1296" w:type="dxa"/>
            <w:noWrap/>
            <w:vAlign w:val="bottom"/>
            <w:hideMark/>
          </w:tcPr>
          <w:p w14:paraId="26CE0555" w14:textId="6F9EDAE8" w:rsidR="00EA6F8F" w:rsidRPr="00854CB8" w:rsidRDefault="00EA6F8F" w:rsidP="00854CB8">
            <w:pPr>
              <w:spacing w:line="276" w:lineRule="auto"/>
              <w:rPr>
                <w:rFonts w:ascii="Times New Roman" w:hAnsi="Times New Roman" w:cs="Times New Roman"/>
              </w:rPr>
            </w:pPr>
            <w:r w:rsidRPr="00854CB8">
              <w:rPr>
                <w:rFonts w:ascii="Times New Roman" w:hAnsi="Times New Roman" w:cs="Times New Roman"/>
                <w:color w:val="000000"/>
              </w:rPr>
              <w:t>1.11</w:t>
            </w:r>
          </w:p>
        </w:tc>
      </w:tr>
      <w:tr w:rsidR="00EA6F8F" w:rsidRPr="00854CB8" w14:paraId="7BE78A92" w14:textId="77777777" w:rsidTr="006E20B1">
        <w:trPr>
          <w:trHeight w:val="287"/>
        </w:trPr>
        <w:tc>
          <w:tcPr>
            <w:tcW w:w="1020" w:type="dxa"/>
            <w:noWrap/>
            <w:hideMark/>
          </w:tcPr>
          <w:p w14:paraId="0AFCFD19" w14:textId="77777777" w:rsidR="00EA6F8F" w:rsidRPr="00854CB8" w:rsidRDefault="00EA6F8F" w:rsidP="00854CB8">
            <w:pPr>
              <w:spacing w:line="276" w:lineRule="auto"/>
              <w:rPr>
                <w:rFonts w:ascii="Times New Roman" w:hAnsi="Times New Roman" w:cs="Times New Roman"/>
              </w:rPr>
            </w:pPr>
            <w:r w:rsidRPr="00854CB8">
              <w:rPr>
                <w:rFonts w:ascii="Times New Roman" w:hAnsi="Times New Roman" w:cs="Times New Roman"/>
              </w:rPr>
              <w:t>2016</w:t>
            </w:r>
          </w:p>
        </w:tc>
        <w:tc>
          <w:tcPr>
            <w:tcW w:w="1020" w:type="dxa"/>
            <w:noWrap/>
            <w:vAlign w:val="bottom"/>
            <w:hideMark/>
          </w:tcPr>
          <w:p w14:paraId="268665D3" w14:textId="702BC415" w:rsidR="00EA6F8F" w:rsidRPr="00854CB8" w:rsidRDefault="00EA6F8F" w:rsidP="00854CB8">
            <w:pPr>
              <w:spacing w:line="276" w:lineRule="auto"/>
              <w:rPr>
                <w:rFonts w:ascii="Times New Roman" w:hAnsi="Times New Roman" w:cs="Times New Roman"/>
              </w:rPr>
            </w:pPr>
            <w:r w:rsidRPr="00854CB8">
              <w:rPr>
                <w:rFonts w:ascii="Times New Roman" w:hAnsi="Times New Roman" w:cs="Times New Roman"/>
                <w:color w:val="000000"/>
              </w:rPr>
              <w:t>14.80%</w:t>
            </w:r>
          </w:p>
        </w:tc>
        <w:tc>
          <w:tcPr>
            <w:tcW w:w="1030" w:type="dxa"/>
            <w:noWrap/>
            <w:vAlign w:val="bottom"/>
            <w:hideMark/>
          </w:tcPr>
          <w:p w14:paraId="0CFD1CE8" w14:textId="71E145FC" w:rsidR="00EA6F8F" w:rsidRPr="00854CB8" w:rsidRDefault="00EA6F8F" w:rsidP="00854CB8">
            <w:pPr>
              <w:spacing w:line="276" w:lineRule="auto"/>
              <w:rPr>
                <w:rFonts w:ascii="Times New Roman" w:hAnsi="Times New Roman" w:cs="Times New Roman"/>
              </w:rPr>
            </w:pPr>
            <w:r w:rsidRPr="00854CB8">
              <w:rPr>
                <w:rFonts w:ascii="Times New Roman" w:hAnsi="Times New Roman" w:cs="Times New Roman"/>
                <w:color w:val="000000"/>
              </w:rPr>
              <w:t>0.62</w:t>
            </w:r>
          </w:p>
        </w:tc>
        <w:tc>
          <w:tcPr>
            <w:tcW w:w="1020" w:type="dxa"/>
            <w:noWrap/>
            <w:vAlign w:val="bottom"/>
            <w:hideMark/>
          </w:tcPr>
          <w:p w14:paraId="654AAE2C" w14:textId="392349AB" w:rsidR="00EA6F8F" w:rsidRPr="00854CB8" w:rsidRDefault="00EA6F8F" w:rsidP="00854CB8">
            <w:pPr>
              <w:spacing w:line="276" w:lineRule="auto"/>
              <w:rPr>
                <w:rFonts w:ascii="Times New Roman" w:hAnsi="Times New Roman" w:cs="Times New Roman"/>
              </w:rPr>
            </w:pPr>
            <w:r w:rsidRPr="00854CB8">
              <w:rPr>
                <w:rFonts w:ascii="Times New Roman" w:hAnsi="Times New Roman" w:cs="Times New Roman"/>
                <w:color w:val="000000"/>
              </w:rPr>
              <w:t>13.40%</w:t>
            </w:r>
          </w:p>
        </w:tc>
        <w:tc>
          <w:tcPr>
            <w:tcW w:w="1020" w:type="dxa"/>
            <w:noWrap/>
            <w:vAlign w:val="bottom"/>
            <w:hideMark/>
          </w:tcPr>
          <w:p w14:paraId="7D08A92B" w14:textId="0F141109" w:rsidR="00EA6F8F" w:rsidRPr="00854CB8" w:rsidRDefault="00EA6F8F" w:rsidP="00854CB8">
            <w:pPr>
              <w:spacing w:line="276" w:lineRule="auto"/>
              <w:rPr>
                <w:rFonts w:ascii="Times New Roman" w:hAnsi="Times New Roman" w:cs="Times New Roman"/>
              </w:rPr>
            </w:pPr>
            <w:r w:rsidRPr="00854CB8">
              <w:rPr>
                <w:rFonts w:ascii="Times New Roman" w:hAnsi="Times New Roman" w:cs="Times New Roman"/>
                <w:color w:val="000000"/>
              </w:rPr>
              <w:t>1.02</w:t>
            </w:r>
          </w:p>
        </w:tc>
        <w:tc>
          <w:tcPr>
            <w:tcW w:w="1296" w:type="dxa"/>
            <w:noWrap/>
            <w:vAlign w:val="bottom"/>
            <w:hideMark/>
          </w:tcPr>
          <w:p w14:paraId="504ED8FF" w14:textId="59631CB0" w:rsidR="00EA6F8F" w:rsidRPr="00854CB8" w:rsidRDefault="00EA6F8F" w:rsidP="00854CB8">
            <w:pPr>
              <w:spacing w:line="276" w:lineRule="auto"/>
              <w:rPr>
                <w:rFonts w:ascii="Times New Roman" w:hAnsi="Times New Roman" w:cs="Times New Roman"/>
              </w:rPr>
            </w:pPr>
            <w:r w:rsidRPr="00854CB8">
              <w:rPr>
                <w:rFonts w:ascii="Times New Roman" w:hAnsi="Times New Roman" w:cs="Times New Roman"/>
                <w:color w:val="000000"/>
              </w:rPr>
              <w:t>1.09</w:t>
            </w:r>
          </w:p>
        </w:tc>
      </w:tr>
      <w:tr w:rsidR="00EA6F8F" w:rsidRPr="00854CB8" w14:paraId="0B304C72" w14:textId="77777777" w:rsidTr="006E20B1">
        <w:trPr>
          <w:trHeight w:val="287"/>
        </w:trPr>
        <w:tc>
          <w:tcPr>
            <w:tcW w:w="1020" w:type="dxa"/>
            <w:noWrap/>
            <w:hideMark/>
          </w:tcPr>
          <w:p w14:paraId="7CBBFE5E" w14:textId="28A4DDD6" w:rsidR="00EA6F8F" w:rsidRPr="00854CB8" w:rsidRDefault="00EA6F8F" w:rsidP="00854CB8">
            <w:pPr>
              <w:spacing w:line="276" w:lineRule="auto"/>
              <w:rPr>
                <w:rFonts w:ascii="Times New Roman" w:hAnsi="Times New Roman" w:cs="Times New Roman"/>
              </w:rPr>
            </w:pPr>
            <w:r w:rsidRPr="00854CB8">
              <w:rPr>
                <w:rFonts w:ascii="Times New Roman" w:hAnsi="Times New Roman" w:cs="Times New Roman"/>
              </w:rPr>
              <w:t>2017</w:t>
            </w:r>
          </w:p>
        </w:tc>
        <w:tc>
          <w:tcPr>
            <w:tcW w:w="1020" w:type="dxa"/>
            <w:noWrap/>
            <w:vAlign w:val="bottom"/>
            <w:hideMark/>
          </w:tcPr>
          <w:p w14:paraId="531A5BC0" w14:textId="28CC5BF8" w:rsidR="00EA6F8F" w:rsidRPr="00854CB8" w:rsidRDefault="00EA6F8F" w:rsidP="00854CB8">
            <w:pPr>
              <w:spacing w:line="276" w:lineRule="auto"/>
              <w:rPr>
                <w:rFonts w:ascii="Times New Roman" w:hAnsi="Times New Roman" w:cs="Times New Roman"/>
              </w:rPr>
            </w:pPr>
            <w:r w:rsidRPr="00854CB8">
              <w:rPr>
                <w:rFonts w:ascii="Times New Roman" w:hAnsi="Times New Roman" w:cs="Times New Roman"/>
                <w:color w:val="000000"/>
              </w:rPr>
              <w:t>14.90%</w:t>
            </w:r>
          </w:p>
        </w:tc>
        <w:tc>
          <w:tcPr>
            <w:tcW w:w="1030" w:type="dxa"/>
            <w:noWrap/>
            <w:vAlign w:val="bottom"/>
            <w:hideMark/>
          </w:tcPr>
          <w:p w14:paraId="353EBB7A" w14:textId="333FA5B7" w:rsidR="00EA6F8F" w:rsidRPr="00854CB8" w:rsidRDefault="00EA6F8F" w:rsidP="00854CB8">
            <w:pPr>
              <w:spacing w:line="276" w:lineRule="auto"/>
              <w:rPr>
                <w:rFonts w:ascii="Times New Roman" w:hAnsi="Times New Roman" w:cs="Times New Roman"/>
              </w:rPr>
            </w:pPr>
            <w:r w:rsidRPr="00854CB8">
              <w:rPr>
                <w:rFonts w:ascii="Times New Roman" w:hAnsi="Times New Roman" w:cs="Times New Roman"/>
                <w:color w:val="000000"/>
              </w:rPr>
              <w:t>0.61</w:t>
            </w:r>
          </w:p>
        </w:tc>
        <w:tc>
          <w:tcPr>
            <w:tcW w:w="1020" w:type="dxa"/>
            <w:noWrap/>
            <w:vAlign w:val="bottom"/>
            <w:hideMark/>
          </w:tcPr>
          <w:p w14:paraId="42AB1249" w14:textId="47893ABB" w:rsidR="00EA6F8F" w:rsidRPr="00854CB8" w:rsidRDefault="00EA6F8F" w:rsidP="00854CB8">
            <w:pPr>
              <w:spacing w:line="276" w:lineRule="auto"/>
              <w:rPr>
                <w:rFonts w:ascii="Times New Roman" w:hAnsi="Times New Roman" w:cs="Times New Roman"/>
              </w:rPr>
            </w:pPr>
            <w:r w:rsidRPr="00854CB8">
              <w:rPr>
                <w:rFonts w:ascii="Times New Roman" w:hAnsi="Times New Roman" w:cs="Times New Roman"/>
                <w:color w:val="000000"/>
              </w:rPr>
              <w:t>13.20%</w:t>
            </w:r>
          </w:p>
        </w:tc>
        <w:tc>
          <w:tcPr>
            <w:tcW w:w="1020" w:type="dxa"/>
            <w:noWrap/>
            <w:vAlign w:val="bottom"/>
            <w:hideMark/>
          </w:tcPr>
          <w:p w14:paraId="37E941A1" w14:textId="47FF0983" w:rsidR="00EA6F8F" w:rsidRPr="00854CB8" w:rsidRDefault="00EA6F8F" w:rsidP="00854CB8">
            <w:pPr>
              <w:spacing w:line="276" w:lineRule="auto"/>
              <w:rPr>
                <w:rFonts w:ascii="Times New Roman" w:hAnsi="Times New Roman" w:cs="Times New Roman"/>
              </w:rPr>
            </w:pPr>
            <w:r w:rsidRPr="00854CB8">
              <w:rPr>
                <w:rFonts w:ascii="Times New Roman" w:hAnsi="Times New Roman" w:cs="Times New Roman"/>
                <w:color w:val="000000"/>
              </w:rPr>
              <w:t>0.89</w:t>
            </w:r>
          </w:p>
        </w:tc>
        <w:tc>
          <w:tcPr>
            <w:tcW w:w="1296" w:type="dxa"/>
            <w:noWrap/>
            <w:vAlign w:val="bottom"/>
            <w:hideMark/>
          </w:tcPr>
          <w:p w14:paraId="0A877F6E" w14:textId="4E20A3E0" w:rsidR="00EA6F8F" w:rsidRPr="00854CB8" w:rsidRDefault="00EA6F8F" w:rsidP="00854CB8">
            <w:pPr>
              <w:spacing w:line="276" w:lineRule="auto"/>
              <w:rPr>
                <w:rFonts w:ascii="Times New Roman" w:hAnsi="Times New Roman" w:cs="Times New Roman"/>
              </w:rPr>
            </w:pPr>
            <w:r w:rsidRPr="00854CB8">
              <w:rPr>
                <w:rFonts w:ascii="Times New Roman" w:hAnsi="Times New Roman" w:cs="Times New Roman"/>
                <w:color w:val="000000"/>
              </w:rPr>
              <w:t>1.22</w:t>
            </w:r>
          </w:p>
        </w:tc>
      </w:tr>
      <w:tr w:rsidR="00EA6F8F" w:rsidRPr="00854CB8" w14:paraId="4FB7E0A3" w14:textId="77777777" w:rsidTr="00EA6F8F">
        <w:trPr>
          <w:trHeight w:val="287"/>
        </w:trPr>
        <w:tc>
          <w:tcPr>
            <w:tcW w:w="1020" w:type="dxa"/>
            <w:noWrap/>
            <w:hideMark/>
          </w:tcPr>
          <w:p w14:paraId="56F16EB4" w14:textId="4FEF7C85" w:rsidR="00EA6F8F" w:rsidRPr="00854CB8" w:rsidRDefault="00EA6F8F" w:rsidP="00854CB8">
            <w:pPr>
              <w:spacing w:line="276" w:lineRule="auto"/>
              <w:rPr>
                <w:rFonts w:ascii="Times New Roman" w:hAnsi="Times New Roman" w:cs="Times New Roman"/>
              </w:rPr>
            </w:pPr>
            <w:r w:rsidRPr="00854CB8">
              <w:rPr>
                <w:rFonts w:ascii="Times New Roman" w:hAnsi="Times New Roman" w:cs="Times New Roman"/>
              </w:rPr>
              <w:t>2018</w:t>
            </w:r>
          </w:p>
        </w:tc>
        <w:tc>
          <w:tcPr>
            <w:tcW w:w="1020" w:type="dxa"/>
            <w:noWrap/>
            <w:vAlign w:val="bottom"/>
            <w:hideMark/>
          </w:tcPr>
          <w:p w14:paraId="0730DF90" w14:textId="61F709DD" w:rsidR="00EA6F8F" w:rsidRPr="00854CB8" w:rsidRDefault="00EA6F8F" w:rsidP="00854CB8">
            <w:pPr>
              <w:spacing w:line="276" w:lineRule="auto"/>
              <w:rPr>
                <w:rFonts w:ascii="Times New Roman" w:hAnsi="Times New Roman" w:cs="Times New Roman"/>
              </w:rPr>
            </w:pPr>
            <w:r w:rsidRPr="00854CB8">
              <w:rPr>
                <w:rFonts w:ascii="Times New Roman" w:hAnsi="Times New Roman" w:cs="Times New Roman"/>
                <w:color w:val="000000"/>
              </w:rPr>
              <w:t>13.60%</w:t>
            </w:r>
          </w:p>
        </w:tc>
        <w:tc>
          <w:tcPr>
            <w:tcW w:w="1030" w:type="dxa"/>
            <w:noWrap/>
            <w:vAlign w:val="bottom"/>
            <w:hideMark/>
          </w:tcPr>
          <w:p w14:paraId="78FD4790" w14:textId="53A26A1A" w:rsidR="00EA6F8F" w:rsidRPr="00854CB8" w:rsidRDefault="00EA6F8F" w:rsidP="00854CB8">
            <w:pPr>
              <w:spacing w:line="276" w:lineRule="auto"/>
              <w:rPr>
                <w:rFonts w:ascii="Times New Roman" w:hAnsi="Times New Roman" w:cs="Times New Roman"/>
              </w:rPr>
            </w:pPr>
            <w:r w:rsidRPr="00854CB8">
              <w:rPr>
                <w:rFonts w:ascii="Times New Roman" w:hAnsi="Times New Roman" w:cs="Times New Roman"/>
                <w:color w:val="000000"/>
              </w:rPr>
              <w:t>0.61</w:t>
            </w:r>
          </w:p>
        </w:tc>
        <w:tc>
          <w:tcPr>
            <w:tcW w:w="1020" w:type="dxa"/>
            <w:noWrap/>
            <w:vAlign w:val="bottom"/>
            <w:hideMark/>
          </w:tcPr>
          <w:p w14:paraId="27AF5E9E" w14:textId="1895B96E" w:rsidR="00EA6F8F" w:rsidRPr="00854CB8" w:rsidRDefault="00EA6F8F" w:rsidP="00854CB8">
            <w:pPr>
              <w:spacing w:line="276" w:lineRule="auto"/>
              <w:rPr>
                <w:rFonts w:ascii="Times New Roman" w:hAnsi="Times New Roman" w:cs="Times New Roman"/>
              </w:rPr>
            </w:pPr>
            <w:r w:rsidRPr="00854CB8">
              <w:rPr>
                <w:rFonts w:ascii="Times New Roman" w:hAnsi="Times New Roman" w:cs="Times New Roman"/>
                <w:color w:val="000000"/>
              </w:rPr>
              <w:t>12.00%</w:t>
            </w:r>
          </w:p>
        </w:tc>
        <w:tc>
          <w:tcPr>
            <w:tcW w:w="1020" w:type="dxa"/>
            <w:noWrap/>
            <w:vAlign w:val="bottom"/>
            <w:hideMark/>
          </w:tcPr>
          <w:p w14:paraId="0DCD9E41" w14:textId="2B67053C" w:rsidR="00EA6F8F" w:rsidRPr="00854CB8" w:rsidRDefault="00EA6F8F" w:rsidP="00854CB8">
            <w:pPr>
              <w:spacing w:line="276" w:lineRule="auto"/>
              <w:rPr>
                <w:rFonts w:ascii="Times New Roman" w:hAnsi="Times New Roman" w:cs="Times New Roman"/>
              </w:rPr>
            </w:pPr>
            <w:r w:rsidRPr="00854CB8">
              <w:rPr>
                <w:rFonts w:ascii="Times New Roman" w:hAnsi="Times New Roman" w:cs="Times New Roman"/>
                <w:color w:val="000000"/>
              </w:rPr>
              <w:t>0.83</w:t>
            </w:r>
          </w:p>
        </w:tc>
        <w:tc>
          <w:tcPr>
            <w:tcW w:w="1296" w:type="dxa"/>
            <w:noWrap/>
            <w:vAlign w:val="bottom"/>
            <w:hideMark/>
          </w:tcPr>
          <w:p w14:paraId="243CE8B3" w14:textId="0C955245" w:rsidR="00EA6F8F" w:rsidRPr="00854CB8" w:rsidRDefault="00EA6F8F" w:rsidP="00854CB8">
            <w:pPr>
              <w:spacing w:line="276" w:lineRule="auto"/>
              <w:rPr>
                <w:rFonts w:ascii="Times New Roman" w:hAnsi="Times New Roman" w:cs="Times New Roman"/>
              </w:rPr>
            </w:pPr>
            <w:r w:rsidRPr="00854CB8">
              <w:rPr>
                <w:rFonts w:ascii="Times New Roman" w:hAnsi="Times New Roman" w:cs="Times New Roman"/>
                <w:color w:val="000000"/>
              </w:rPr>
              <w:t>1.16</w:t>
            </w:r>
          </w:p>
        </w:tc>
      </w:tr>
    </w:tbl>
    <w:p w14:paraId="36777E5F" w14:textId="77777777" w:rsidR="00E11E28" w:rsidRPr="00854CB8" w:rsidRDefault="00E11E28" w:rsidP="00854CB8">
      <w:pPr>
        <w:spacing w:line="276" w:lineRule="auto"/>
        <w:rPr>
          <w:rFonts w:ascii="Times New Roman" w:hAnsi="Times New Roman" w:cs="Times New Roman"/>
        </w:rPr>
      </w:pPr>
    </w:p>
    <w:p w14:paraId="313B820B" w14:textId="01956599" w:rsidR="008B4E9E" w:rsidRPr="00854CB8" w:rsidRDefault="00C34C85" w:rsidP="00854CB8">
      <w:pPr>
        <w:spacing w:line="276" w:lineRule="auto"/>
        <w:rPr>
          <w:rFonts w:ascii="Times New Roman" w:hAnsi="Times New Roman" w:cs="Times New Roman"/>
        </w:rPr>
      </w:pPr>
      <w:r w:rsidRPr="00854CB8">
        <w:rPr>
          <w:rFonts w:ascii="Times New Roman" w:hAnsi="Times New Roman" w:cs="Times New Roman"/>
        </w:rPr>
        <w:t xml:space="preserve">During the </w:t>
      </w:r>
      <w:r w:rsidR="00DE0624" w:rsidRPr="00854CB8">
        <w:rPr>
          <w:rFonts w:ascii="Times New Roman" w:hAnsi="Times New Roman" w:cs="Times New Roman"/>
        </w:rPr>
        <w:t>past</w:t>
      </w:r>
      <w:r w:rsidRPr="00854CB8">
        <w:rPr>
          <w:rFonts w:ascii="Times New Roman" w:hAnsi="Times New Roman" w:cs="Times New Roman"/>
        </w:rPr>
        <w:t xml:space="preserve"> five years, we see a decrease in Telstra’s net margin and lowered asset </w:t>
      </w:r>
      <w:r w:rsidR="00DE0624" w:rsidRPr="00854CB8">
        <w:rPr>
          <w:rFonts w:ascii="Times New Roman" w:hAnsi="Times New Roman" w:cs="Times New Roman"/>
        </w:rPr>
        <w:t>turnover</w:t>
      </w:r>
      <w:r w:rsidRPr="00854CB8">
        <w:rPr>
          <w:rFonts w:ascii="Times New Roman" w:hAnsi="Times New Roman" w:cs="Times New Roman"/>
        </w:rPr>
        <w:t xml:space="preserve">, as well as reducing ROA. These ratios indicate Telstra’s weakening ability in making profits and </w:t>
      </w:r>
      <w:r w:rsidR="00DE0624" w:rsidRPr="00854CB8">
        <w:rPr>
          <w:rFonts w:ascii="Times New Roman" w:hAnsi="Times New Roman" w:cs="Times New Roman"/>
        </w:rPr>
        <w:t>reducing</w:t>
      </w:r>
      <w:r w:rsidR="00DE0624">
        <w:rPr>
          <w:rFonts w:ascii="Times New Roman" w:hAnsi="Times New Roman" w:cs="Times New Roman"/>
        </w:rPr>
        <w:t xml:space="preserve"> </w:t>
      </w:r>
      <w:r w:rsidRPr="00854CB8">
        <w:rPr>
          <w:rFonts w:ascii="Times New Roman" w:hAnsi="Times New Roman" w:cs="Times New Roman"/>
        </w:rPr>
        <w:t xml:space="preserve">operational efficiency. Moreover, the current ratio of the company has now been below 1, </w:t>
      </w:r>
      <w:r w:rsidR="001A5281" w:rsidRPr="00854CB8">
        <w:rPr>
          <w:rFonts w:ascii="Times New Roman" w:hAnsi="Times New Roman" w:cs="Times New Roman"/>
        </w:rPr>
        <w:t xml:space="preserve">meaning that the company may have difficulties in meeting urgent cash needs. On the other hand, the leverage of the company, as demonstrated </w:t>
      </w:r>
      <w:r w:rsidR="00DE0624" w:rsidRPr="00854CB8">
        <w:rPr>
          <w:rFonts w:ascii="Times New Roman" w:hAnsi="Times New Roman" w:cs="Times New Roman"/>
        </w:rPr>
        <w:t>by</w:t>
      </w:r>
      <w:r w:rsidR="001A5281" w:rsidRPr="00854CB8">
        <w:rPr>
          <w:rFonts w:ascii="Times New Roman" w:hAnsi="Times New Roman" w:cs="Times New Roman"/>
        </w:rPr>
        <w:t xml:space="preserve"> the debt to equity ratio, has remained stable. </w:t>
      </w:r>
    </w:p>
    <w:p w14:paraId="2F40DC42" w14:textId="664E8BD8" w:rsidR="001A5281" w:rsidRPr="00854CB8" w:rsidRDefault="001A5281" w:rsidP="00854CB8">
      <w:pPr>
        <w:spacing w:line="276" w:lineRule="auto"/>
        <w:rPr>
          <w:rFonts w:ascii="Times New Roman" w:hAnsi="Times New Roman" w:cs="Times New Roman"/>
        </w:rPr>
      </w:pPr>
    </w:p>
    <w:p w14:paraId="7E35B889" w14:textId="15E978D2" w:rsidR="00854CB8" w:rsidRPr="00854CB8" w:rsidRDefault="001A5281" w:rsidP="00854CB8">
      <w:pPr>
        <w:spacing w:line="276" w:lineRule="auto"/>
        <w:rPr>
          <w:rFonts w:ascii="Times New Roman" w:hAnsi="Times New Roman" w:cs="Times New Roman"/>
        </w:rPr>
      </w:pPr>
      <w:r w:rsidRPr="00854CB8">
        <w:rPr>
          <w:rFonts w:ascii="Times New Roman" w:hAnsi="Times New Roman" w:cs="Times New Roman"/>
        </w:rPr>
        <w:t xml:space="preserve">Overall, Telstra is </w:t>
      </w:r>
      <w:r w:rsidR="00DE0624" w:rsidRPr="00854CB8">
        <w:rPr>
          <w:rFonts w:ascii="Times New Roman" w:hAnsi="Times New Roman" w:cs="Times New Roman"/>
        </w:rPr>
        <w:t>determined</w:t>
      </w:r>
      <w:r w:rsidRPr="00854CB8">
        <w:rPr>
          <w:rFonts w:ascii="Times New Roman" w:hAnsi="Times New Roman" w:cs="Times New Roman"/>
        </w:rPr>
        <w:t xml:space="preserve"> to have a negative outlook, especially among the current global turbulence regarding the 5G (</w:t>
      </w:r>
      <w:r w:rsidR="00F51F72">
        <w:rPr>
          <w:rFonts w:ascii="Times New Roman" w:hAnsi="Times New Roman" w:cs="Times New Roman"/>
        </w:rPr>
        <w:t>SBS N</w:t>
      </w:r>
      <w:r w:rsidR="00DE0624">
        <w:rPr>
          <w:rFonts w:ascii="Times New Roman" w:hAnsi="Times New Roman" w:cs="Times New Roman"/>
        </w:rPr>
        <w:t>e</w:t>
      </w:r>
      <w:r w:rsidR="00F51F72">
        <w:rPr>
          <w:rFonts w:ascii="Times New Roman" w:hAnsi="Times New Roman" w:cs="Times New Roman"/>
        </w:rPr>
        <w:t>ws</w:t>
      </w:r>
      <w:r w:rsidR="00DE0624">
        <w:rPr>
          <w:rFonts w:ascii="Times New Roman" w:hAnsi="Times New Roman" w:cs="Times New Roman"/>
        </w:rPr>
        <w:t xml:space="preserve"> 2019</w:t>
      </w:r>
      <w:r w:rsidRPr="00854CB8">
        <w:rPr>
          <w:rFonts w:ascii="Times New Roman" w:hAnsi="Times New Roman" w:cs="Times New Roman"/>
        </w:rPr>
        <w:t xml:space="preserve">). </w:t>
      </w:r>
    </w:p>
    <w:p w14:paraId="7941A745" w14:textId="77777777" w:rsidR="00854CB8" w:rsidRPr="00854CB8" w:rsidRDefault="00854CB8" w:rsidP="00854CB8">
      <w:pPr>
        <w:spacing w:line="276" w:lineRule="auto"/>
        <w:rPr>
          <w:rFonts w:ascii="Times New Roman" w:hAnsi="Times New Roman" w:cs="Times New Roman"/>
        </w:rPr>
      </w:pPr>
    </w:p>
    <w:p w14:paraId="6BFF9083" w14:textId="6E5E764C" w:rsidR="00854CB8" w:rsidRPr="00854CB8" w:rsidRDefault="00854CB8" w:rsidP="003D2F65">
      <w:pPr>
        <w:pStyle w:val="2"/>
      </w:pPr>
      <w:bookmarkStart w:id="30" w:name="_Toc7385164"/>
      <w:r w:rsidRPr="00854CB8">
        <w:t>Technical analysis</w:t>
      </w:r>
      <w:bookmarkEnd w:id="30"/>
      <w:r w:rsidRPr="00854CB8">
        <w:t xml:space="preserve"> </w:t>
      </w:r>
    </w:p>
    <w:p w14:paraId="38ED2A0F" w14:textId="4EA44482" w:rsidR="00854CB8" w:rsidRPr="00854CB8" w:rsidRDefault="00854CB8" w:rsidP="00854CB8">
      <w:pPr>
        <w:spacing w:line="276" w:lineRule="auto"/>
        <w:rPr>
          <w:rFonts w:ascii="Times New Roman" w:hAnsi="Times New Roman" w:cs="Times New Roman"/>
        </w:rPr>
      </w:pPr>
      <w:r w:rsidRPr="00854CB8">
        <w:rPr>
          <w:rFonts w:ascii="Times New Roman" w:hAnsi="Times New Roman" w:cs="Times New Roman"/>
        </w:rPr>
        <w:t xml:space="preserve">From the chart, we can see that the 50-day moving average has crossed above the 200-day moving average; the trend is upward, and the volume is at average level. These indicators sign strong buy opportunity. However, we will remain caution about Telstra, given our fundamental analysis. </w:t>
      </w:r>
    </w:p>
    <w:p w14:paraId="4EB86996" w14:textId="77777777" w:rsidR="00854CB8" w:rsidRPr="00854CB8" w:rsidRDefault="00854CB8" w:rsidP="00854CB8">
      <w:pPr>
        <w:spacing w:line="276" w:lineRule="auto"/>
        <w:rPr>
          <w:rFonts w:ascii="Times New Roman" w:hAnsi="Times New Roman" w:cs="Times New Roman"/>
        </w:rPr>
      </w:pPr>
    </w:p>
    <w:p w14:paraId="6E57BC53" w14:textId="177DEFFC" w:rsidR="001A5281" w:rsidRPr="00854CB8" w:rsidRDefault="000526C8" w:rsidP="00854CB8">
      <w:pPr>
        <w:spacing w:line="276" w:lineRule="auto"/>
        <w:rPr>
          <w:rFonts w:ascii="Times New Roman" w:hAnsi="Times New Roman" w:cs="Times New Roman"/>
        </w:rPr>
      </w:pPr>
      <w:r>
        <w:rPr>
          <w:noProof/>
          <w:lang w:val="en-AU" w:eastAsia="zh-CN"/>
        </w:rPr>
        <w:drawing>
          <wp:inline distT="0" distB="0" distL="0" distR="0" wp14:anchorId="556C5855" wp14:editId="3545D726">
            <wp:extent cx="5760720" cy="2353310"/>
            <wp:effectExtent l="0" t="0" r="0" b="889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2353310"/>
                    </a:xfrm>
                    <a:prstGeom prst="rect">
                      <a:avLst/>
                    </a:prstGeom>
                  </pic:spPr>
                </pic:pic>
              </a:graphicData>
            </a:graphic>
          </wp:inline>
        </w:drawing>
      </w:r>
      <w:r w:rsidR="001A5281" w:rsidRPr="00854CB8">
        <w:rPr>
          <w:rFonts w:ascii="Times New Roman" w:hAnsi="Times New Roman" w:cs="Times New Roman"/>
        </w:rPr>
        <w:t xml:space="preserve"> </w:t>
      </w:r>
    </w:p>
    <w:p w14:paraId="04703880" w14:textId="25690662" w:rsidR="00BB5161" w:rsidRPr="00854CB8" w:rsidRDefault="00BB5161" w:rsidP="00854CB8">
      <w:pPr>
        <w:spacing w:line="276" w:lineRule="auto"/>
        <w:rPr>
          <w:rFonts w:ascii="Times New Roman" w:hAnsi="Times New Roman" w:cs="Times New Roman"/>
        </w:rPr>
      </w:pPr>
      <w:r w:rsidRPr="00854CB8">
        <w:rPr>
          <w:rFonts w:ascii="Times New Roman" w:hAnsi="Times New Roman" w:cs="Times New Roman"/>
        </w:rPr>
        <w:br w:type="page"/>
      </w:r>
    </w:p>
    <w:p w14:paraId="7FF2B7F5" w14:textId="379280EF" w:rsidR="0054756A" w:rsidRPr="00854CB8" w:rsidRDefault="00C650A4" w:rsidP="003D2F65">
      <w:pPr>
        <w:pStyle w:val="1"/>
        <w:spacing w:line="276" w:lineRule="auto"/>
        <w:rPr>
          <w:rFonts w:ascii="Times New Roman" w:hAnsi="Times New Roman" w:cs="Times New Roman"/>
          <w:sz w:val="24"/>
          <w:szCs w:val="24"/>
        </w:rPr>
      </w:pPr>
      <w:bookmarkStart w:id="31" w:name="_Toc338670148"/>
      <w:bookmarkStart w:id="32" w:name="_Toc7385165"/>
      <w:r w:rsidRPr="00854CB8">
        <w:rPr>
          <w:rFonts w:ascii="Times New Roman" w:hAnsi="Times New Roman" w:cs="Times New Roman"/>
          <w:sz w:val="24"/>
          <w:szCs w:val="24"/>
        </w:rPr>
        <w:t xml:space="preserve">SUMMARY AND </w:t>
      </w:r>
      <w:r w:rsidR="00D55D8F" w:rsidRPr="00854CB8">
        <w:rPr>
          <w:rFonts w:ascii="Times New Roman" w:hAnsi="Times New Roman" w:cs="Times New Roman"/>
          <w:sz w:val="24"/>
          <w:szCs w:val="24"/>
        </w:rPr>
        <w:t>COMPARISON</w:t>
      </w:r>
      <w:r w:rsidRPr="00854CB8">
        <w:rPr>
          <w:rFonts w:ascii="Times New Roman" w:hAnsi="Times New Roman" w:cs="Times New Roman"/>
          <w:sz w:val="24"/>
          <w:szCs w:val="24"/>
        </w:rPr>
        <w:t xml:space="preserve"> OF THE PORTFOLIOS</w:t>
      </w:r>
      <w:bookmarkEnd w:id="31"/>
      <w:bookmarkEnd w:id="32"/>
    </w:p>
    <w:p w14:paraId="6EA2F2F5" w14:textId="05BBDBBD" w:rsidR="00ED01AE" w:rsidRPr="00854CB8" w:rsidRDefault="00ED01AE" w:rsidP="00854CB8">
      <w:pPr>
        <w:spacing w:line="276" w:lineRule="auto"/>
        <w:jc w:val="both"/>
        <w:rPr>
          <w:rFonts w:ascii="Times New Roman" w:hAnsi="Times New Roman" w:cs="Times New Roman"/>
          <w:color w:val="000000"/>
          <w:lang w:val="en-AU"/>
        </w:rPr>
      </w:pPr>
    </w:p>
    <w:p w14:paraId="12E98FAB" w14:textId="1D08DD28" w:rsidR="00A60C59" w:rsidRPr="00854CB8" w:rsidRDefault="00A60C59" w:rsidP="003D2F65">
      <w:pPr>
        <w:pStyle w:val="2"/>
        <w:rPr>
          <w:lang w:val="en-AU"/>
        </w:rPr>
      </w:pPr>
      <w:bookmarkStart w:id="33" w:name="_Toc7385166"/>
      <w:r w:rsidRPr="00854CB8">
        <w:rPr>
          <w:lang w:val="en-AU"/>
        </w:rPr>
        <w:t>Conclusion/Summary/Decision</w:t>
      </w:r>
      <w:bookmarkEnd w:id="33"/>
    </w:p>
    <w:p w14:paraId="547508CD" w14:textId="77777777" w:rsidR="001C2A2E" w:rsidRPr="00854CB8" w:rsidRDefault="001C2A2E" w:rsidP="00854CB8">
      <w:pPr>
        <w:spacing w:line="276" w:lineRule="auto"/>
        <w:jc w:val="both"/>
        <w:rPr>
          <w:rFonts w:ascii="Times New Roman" w:hAnsi="Times New Roman" w:cs="Times New Roman"/>
          <w:color w:val="000000"/>
          <w:lang w:val="en-AU"/>
        </w:rPr>
      </w:pPr>
    </w:p>
    <w:p w14:paraId="28DF70A6" w14:textId="06B8F1F4" w:rsidR="001C2A2E" w:rsidRPr="00854CB8" w:rsidRDefault="003D2F65" w:rsidP="00854CB8">
      <w:pPr>
        <w:spacing w:line="276" w:lineRule="auto"/>
        <w:jc w:val="both"/>
        <w:rPr>
          <w:rFonts w:ascii="Times New Roman" w:hAnsi="Times New Roman" w:cs="Times New Roman"/>
          <w:color w:val="000000"/>
          <w:lang w:val="en-AU"/>
        </w:rPr>
      </w:pPr>
      <w:r>
        <w:rPr>
          <w:rFonts w:ascii="Times New Roman" w:hAnsi="Times New Roman" w:cs="Times New Roman"/>
          <w:color w:val="000000"/>
          <w:lang w:val="en-AU"/>
        </w:rPr>
        <w:t xml:space="preserve">The weight allocated to each stock is presented in the table below </w:t>
      </w:r>
    </w:p>
    <w:p w14:paraId="5E0DA748" w14:textId="0026C821" w:rsidR="00AB2BAA" w:rsidRPr="00854CB8" w:rsidRDefault="00AB2BAA" w:rsidP="00854CB8">
      <w:pPr>
        <w:spacing w:line="276" w:lineRule="auto"/>
        <w:jc w:val="both"/>
        <w:rPr>
          <w:rFonts w:ascii="Times New Roman" w:hAnsi="Times New Roman" w:cs="Times New Roman"/>
          <w:color w:val="000000"/>
          <w:lang w:val="en-AU"/>
        </w:rPr>
      </w:pPr>
    </w:p>
    <w:tbl>
      <w:tblPr>
        <w:tblW w:w="5783" w:type="dxa"/>
        <w:tblInd w:w="113" w:type="dxa"/>
        <w:tblLook w:val="04A0" w:firstRow="1" w:lastRow="0" w:firstColumn="1" w:lastColumn="0" w:noHBand="0" w:noVBand="1"/>
      </w:tblPr>
      <w:tblGrid>
        <w:gridCol w:w="2619"/>
        <w:gridCol w:w="3164"/>
      </w:tblGrid>
      <w:tr w:rsidR="00861B8E" w:rsidRPr="00854CB8" w14:paraId="52D4A80C" w14:textId="77777777" w:rsidTr="00861B8E">
        <w:trPr>
          <w:trHeight w:val="236"/>
        </w:trPr>
        <w:tc>
          <w:tcPr>
            <w:tcW w:w="26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1F4B86" w14:textId="1420F53E" w:rsidR="00861B8E" w:rsidRPr="00854CB8" w:rsidRDefault="00861B8E" w:rsidP="00854CB8">
            <w:pPr>
              <w:spacing w:line="276" w:lineRule="auto"/>
              <w:rPr>
                <w:rFonts w:ascii="Times New Roman" w:eastAsia="Times New Roman" w:hAnsi="Times New Roman" w:cs="Times New Roman"/>
                <w:color w:val="000000"/>
                <w:lang w:val="en-AU" w:eastAsia="zh-CN"/>
              </w:rPr>
            </w:pPr>
            <w:r w:rsidRPr="00854CB8">
              <w:rPr>
                <w:rFonts w:ascii="Times New Roman" w:eastAsia="Times New Roman" w:hAnsi="Times New Roman" w:cs="Times New Roman"/>
                <w:color w:val="000000"/>
                <w:lang w:val="en-AU" w:eastAsia="zh-CN"/>
              </w:rPr>
              <w:t xml:space="preserve">Stock </w:t>
            </w:r>
          </w:p>
        </w:tc>
        <w:tc>
          <w:tcPr>
            <w:tcW w:w="3164" w:type="dxa"/>
            <w:tcBorders>
              <w:top w:val="single" w:sz="4" w:space="0" w:color="auto"/>
              <w:left w:val="nil"/>
              <w:bottom w:val="single" w:sz="4" w:space="0" w:color="auto"/>
              <w:right w:val="single" w:sz="4" w:space="0" w:color="auto"/>
            </w:tcBorders>
            <w:shd w:val="clear" w:color="auto" w:fill="auto"/>
            <w:noWrap/>
            <w:vAlign w:val="bottom"/>
            <w:hideMark/>
          </w:tcPr>
          <w:p w14:paraId="5BA13755" w14:textId="77777777" w:rsidR="00861B8E" w:rsidRPr="00854CB8" w:rsidRDefault="00861B8E" w:rsidP="00854CB8">
            <w:pPr>
              <w:spacing w:line="276" w:lineRule="auto"/>
              <w:rPr>
                <w:rFonts w:ascii="Times New Roman" w:eastAsia="Times New Roman" w:hAnsi="Times New Roman" w:cs="Times New Roman"/>
                <w:color w:val="000000"/>
                <w:lang w:val="en-AU" w:eastAsia="zh-CN"/>
              </w:rPr>
            </w:pPr>
            <w:r w:rsidRPr="00854CB8">
              <w:rPr>
                <w:rFonts w:ascii="Times New Roman" w:eastAsia="Times New Roman" w:hAnsi="Times New Roman" w:cs="Times New Roman"/>
                <w:color w:val="000000"/>
                <w:lang w:val="en-AU" w:eastAsia="zh-CN"/>
              </w:rPr>
              <w:t>Weighting</w:t>
            </w:r>
          </w:p>
        </w:tc>
      </w:tr>
      <w:tr w:rsidR="00861B8E" w:rsidRPr="00854CB8" w14:paraId="17A9309F" w14:textId="77777777" w:rsidTr="00861B8E">
        <w:trPr>
          <w:trHeight w:val="236"/>
        </w:trPr>
        <w:tc>
          <w:tcPr>
            <w:tcW w:w="2619" w:type="dxa"/>
            <w:tcBorders>
              <w:top w:val="nil"/>
              <w:left w:val="single" w:sz="4" w:space="0" w:color="auto"/>
              <w:bottom w:val="single" w:sz="4" w:space="0" w:color="auto"/>
              <w:right w:val="single" w:sz="4" w:space="0" w:color="auto"/>
            </w:tcBorders>
            <w:shd w:val="clear" w:color="auto" w:fill="auto"/>
            <w:noWrap/>
            <w:vAlign w:val="bottom"/>
            <w:hideMark/>
          </w:tcPr>
          <w:p w14:paraId="433FAAFA" w14:textId="7FD286FB" w:rsidR="00861B8E" w:rsidRPr="00854CB8" w:rsidRDefault="00EA6508" w:rsidP="00854CB8">
            <w:pPr>
              <w:spacing w:line="276" w:lineRule="auto"/>
              <w:rPr>
                <w:rFonts w:ascii="Times New Roman" w:eastAsia="Times New Roman" w:hAnsi="Times New Roman" w:cs="Times New Roman"/>
                <w:color w:val="000000"/>
                <w:lang w:val="en-AU" w:eastAsia="zh-CN"/>
              </w:rPr>
            </w:pPr>
            <w:r w:rsidRPr="00854CB8">
              <w:rPr>
                <w:rFonts w:ascii="Times New Roman" w:eastAsia="Times New Roman" w:hAnsi="Times New Roman" w:cs="Times New Roman"/>
                <w:color w:val="000000"/>
                <w:lang w:val="en-AU" w:eastAsia="zh-CN"/>
              </w:rPr>
              <w:t>ANZ.AX</w:t>
            </w:r>
          </w:p>
        </w:tc>
        <w:tc>
          <w:tcPr>
            <w:tcW w:w="3164" w:type="dxa"/>
            <w:tcBorders>
              <w:top w:val="nil"/>
              <w:left w:val="nil"/>
              <w:bottom w:val="single" w:sz="4" w:space="0" w:color="auto"/>
              <w:right w:val="single" w:sz="4" w:space="0" w:color="auto"/>
            </w:tcBorders>
            <w:shd w:val="clear" w:color="auto" w:fill="auto"/>
            <w:noWrap/>
            <w:vAlign w:val="bottom"/>
            <w:hideMark/>
          </w:tcPr>
          <w:p w14:paraId="7C8F11C2" w14:textId="28AB0698" w:rsidR="00861B8E" w:rsidRPr="00854CB8" w:rsidRDefault="00EA6508" w:rsidP="00854CB8">
            <w:pPr>
              <w:spacing w:line="276" w:lineRule="auto"/>
              <w:jc w:val="right"/>
              <w:rPr>
                <w:rFonts w:ascii="Times New Roman" w:eastAsia="Times New Roman" w:hAnsi="Times New Roman" w:cs="Times New Roman"/>
                <w:color w:val="000000"/>
                <w:lang w:val="en-AU" w:eastAsia="zh-CN"/>
              </w:rPr>
            </w:pPr>
            <w:r w:rsidRPr="00854CB8">
              <w:rPr>
                <w:rFonts w:ascii="Times New Roman" w:eastAsia="Times New Roman" w:hAnsi="Times New Roman" w:cs="Times New Roman"/>
                <w:color w:val="000000"/>
                <w:lang w:val="en-AU" w:eastAsia="zh-CN"/>
              </w:rPr>
              <w:t>15%</w:t>
            </w:r>
          </w:p>
        </w:tc>
      </w:tr>
      <w:tr w:rsidR="00861B8E" w:rsidRPr="00854CB8" w14:paraId="70474505" w14:textId="77777777" w:rsidTr="00861B8E">
        <w:trPr>
          <w:trHeight w:val="236"/>
        </w:trPr>
        <w:tc>
          <w:tcPr>
            <w:tcW w:w="2619" w:type="dxa"/>
            <w:tcBorders>
              <w:top w:val="nil"/>
              <w:left w:val="single" w:sz="4" w:space="0" w:color="auto"/>
              <w:bottom w:val="single" w:sz="4" w:space="0" w:color="auto"/>
              <w:right w:val="single" w:sz="4" w:space="0" w:color="auto"/>
            </w:tcBorders>
            <w:shd w:val="clear" w:color="auto" w:fill="auto"/>
            <w:noWrap/>
            <w:vAlign w:val="bottom"/>
            <w:hideMark/>
          </w:tcPr>
          <w:p w14:paraId="50BB0207" w14:textId="47E0F646" w:rsidR="00861B8E" w:rsidRPr="00854CB8" w:rsidRDefault="00EA6508" w:rsidP="00854CB8">
            <w:pPr>
              <w:spacing w:line="276" w:lineRule="auto"/>
              <w:rPr>
                <w:rFonts w:ascii="Times New Roman" w:eastAsia="Times New Roman" w:hAnsi="Times New Roman" w:cs="Times New Roman"/>
                <w:color w:val="000000"/>
                <w:lang w:val="en-AU" w:eastAsia="zh-CN"/>
              </w:rPr>
            </w:pPr>
            <w:r w:rsidRPr="00854CB8">
              <w:rPr>
                <w:rFonts w:ascii="Times New Roman" w:eastAsia="Times New Roman" w:hAnsi="Times New Roman" w:cs="Times New Roman"/>
                <w:color w:val="000000"/>
                <w:lang w:val="en-AU" w:eastAsia="zh-CN"/>
              </w:rPr>
              <w:t>CBA.AX</w:t>
            </w:r>
          </w:p>
        </w:tc>
        <w:tc>
          <w:tcPr>
            <w:tcW w:w="3164" w:type="dxa"/>
            <w:tcBorders>
              <w:top w:val="nil"/>
              <w:left w:val="nil"/>
              <w:bottom w:val="single" w:sz="4" w:space="0" w:color="auto"/>
              <w:right w:val="single" w:sz="4" w:space="0" w:color="auto"/>
            </w:tcBorders>
            <w:shd w:val="clear" w:color="auto" w:fill="auto"/>
            <w:noWrap/>
            <w:vAlign w:val="bottom"/>
            <w:hideMark/>
          </w:tcPr>
          <w:p w14:paraId="31499E36" w14:textId="342181C7" w:rsidR="00861B8E" w:rsidRPr="00854CB8" w:rsidRDefault="00861B8E" w:rsidP="00854CB8">
            <w:pPr>
              <w:spacing w:line="276" w:lineRule="auto"/>
              <w:jc w:val="right"/>
              <w:rPr>
                <w:rFonts w:ascii="Times New Roman" w:eastAsia="Times New Roman" w:hAnsi="Times New Roman" w:cs="Times New Roman"/>
                <w:color w:val="000000"/>
                <w:lang w:val="en-AU" w:eastAsia="zh-CN"/>
              </w:rPr>
            </w:pPr>
            <w:r w:rsidRPr="00854CB8">
              <w:rPr>
                <w:rFonts w:ascii="Times New Roman" w:eastAsia="Times New Roman" w:hAnsi="Times New Roman" w:cs="Times New Roman"/>
                <w:color w:val="000000"/>
                <w:lang w:val="en-AU" w:eastAsia="zh-CN"/>
              </w:rPr>
              <w:t> </w:t>
            </w:r>
            <w:r w:rsidR="00EA6508" w:rsidRPr="00854CB8">
              <w:rPr>
                <w:rFonts w:ascii="Times New Roman" w:eastAsia="Times New Roman" w:hAnsi="Times New Roman" w:cs="Times New Roman"/>
                <w:color w:val="000000"/>
                <w:lang w:val="en-AU" w:eastAsia="zh-CN"/>
              </w:rPr>
              <w:t>15%</w:t>
            </w:r>
          </w:p>
        </w:tc>
      </w:tr>
      <w:tr w:rsidR="00861B8E" w:rsidRPr="00854CB8" w14:paraId="29FF4715" w14:textId="77777777" w:rsidTr="00861B8E">
        <w:trPr>
          <w:trHeight w:val="236"/>
        </w:trPr>
        <w:tc>
          <w:tcPr>
            <w:tcW w:w="2619" w:type="dxa"/>
            <w:tcBorders>
              <w:top w:val="nil"/>
              <w:left w:val="single" w:sz="4" w:space="0" w:color="auto"/>
              <w:bottom w:val="single" w:sz="4" w:space="0" w:color="auto"/>
              <w:right w:val="single" w:sz="4" w:space="0" w:color="auto"/>
            </w:tcBorders>
            <w:shd w:val="clear" w:color="auto" w:fill="auto"/>
            <w:noWrap/>
            <w:vAlign w:val="bottom"/>
            <w:hideMark/>
          </w:tcPr>
          <w:p w14:paraId="792FD4FD" w14:textId="07FC74BD" w:rsidR="00861B8E" w:rsidRPr="00854CB8" w:rsidRDefault="00EA6508" w:rsidP="00854CB8">
            <w:pPr>
              <w:spacing w:line="276" w:lineRule="auto"/>
              <w:rPr>
                <w:rFonts w:ascii="Times New Roman" w:eastAsia="Times New Roman" w:hAnsi="Times New Roman" w:cs="Times New Roman"/>
                <w:color w:val="000000"/>
                <w:lang w:val="en-AU" w:eastAsia="zh-CN"/>
              </w:rPr>
            </w:pPr>
            <w:r w:rsidRPr="00854CB8">
              <w:rPr>
                <w:rFonts w:ascii="Times New Roman" w:eastAsia="Times New Roman" w:hAnsi="Times New Roman" w:cs="Times New Roman"/>
                <w:color w:val="000000"/>
                <w:lang w:val="en-AU" w:eastAsia="zh-CN"/>
              </w:rPr>
              <w:t>IAG.AX</w:t>
            </w:r>
          </w:p>
        </w:tc>
        <w:tc>
          <w:tcPr>
            <w:tcW w:w="3164" w:type="dxa"/>
            <w:tcBorders>
              <w:top w:val="nil"/>
              <w:left w:val="nil"/>
              <w:bottom w:val="single" w:sz="4" w:space="0" w:color="auto"/>
              <w:right w:val="single" w:sz="4" w:space="0" w:color="auto"/>
            </w:tcBorders>
            <w:shd w:val="clear" w:color="auto" w:fill="auto"/>
            <w:noWrap/>
            <w:vAlign w:val="bottom"/>
            <w:hideMark/>
          </w:tcPr>
          <w:p w14:paraId="3B0AD7A2" w14:textId="375DFDC4" w:rsidR="00861B8E" w:rsidRPr="00854CB8" w:rsidRDefault="00861B8E" w:rsidP="00854CB8">
            <w:pPr>
              <w:spacing w:line="276" w:lineRule="auto"/>
              <w:jc w:val="right"/>
              <w:rPr>
                <w:rFonts w:ascii="Times New Roman" w:eastAsia="Times New Roman" w:hAnsi="Times New Roman" w:cs="Times New Roman"/>
                <w:color w:val="000000"/>
                <w:lang w:val="en-AU" w:eastAsia="zh-CN"/>
              </w:rPr>
            </w:pPr>
            <w:r w:rsidRPr="00854CB8">
              <w:rPr>
                <w:rFonts w:ascii="Times New Roman" w:eastAsia="Times New Roman" w:hAnsi="Times New Roman" w:cs="Times New Roman"/>
                <w:color w:val="000000"/>
                <w:lang w:val="en-AU" w:eastAsia="zh-CN"/>
              </w:rPr>
              <w:t> </w:t>
            </w:r>
            <w:r w:rsidR="00EA6508" w:rsidRPr="00854CB8">
              <w:rPr>
                <w:rFonts w:ascii="Times New Roman" w:eastAsia="Times New Roman" w:hAnsi="Times New Roman" w:cs="Times New Roman"/>
                <w:color w:val="000000"/>
                <w:lang w:val="en-AU" w:eastAsia="zh-CN"/>
              </w:rPr>
              <w:t>5%</w:t>
            </w:r>
          </w:p>
        </w:tc>
      </w:tr>
      <w:tr w:rsidR="00861B8E" w:rsidRPr="00854CB8" w14:paraId="02FE4CE2" w14:textId="77777777" w:rsidTr="00861B8E">
        <w:trPr>
          <w:trHeight w:val="236"/>
        </w:trPr>
        <w:tc>
          <w:tcPr>
            <w:tcW w:w="2619" w:type="dxa"/>
            <w:tcBorders>
              <w:top w:val="nil"/>
              <w:left w:val="single" w:sz="4" w:space="0" w:color="auto"/>
              <w:bottom w:val="single" w:sz="4" w:space="0" w:color="auto"/>
              <w:right w:val="single" w:sz="4" w:space="0" w:color="auto"/>
            </w:tcBorders>
            <w:shd w:val="clear" w:color="auto" w:fill="auto"/>
            <w:noWrap/>
            <w:vAlign w:val="bottom"/>
            <w:hideMark/>
          </w:tcPr>
          <w:p w14:paraId="4156B351" w14:textId="40751C72" w:rsidR="00861B8E" w:rsidRPr="00854CB8" w:rsidRDefault="00EA6508" w:rsidP="00854CB8">
            <w:pPr>
              <w:spacing w:line="276" w:lineRule="auto"/>
              <w:rPr>
                <w:rFonts w:ascii="Times New Roman" w:eastAsia="Times New Roman" w:hAnsi="Times New Roman" w:cs="Times New Roman"/>
                <w:color w:val="000000"/>
                <w:lang w:val="en-AU" w:eastAsia="zh-CN"/>
              </w:rPr>
            </w:pPr>
            <w:r w:rsidRPr="00854CB8">
              <w:rPr>
                <w:rFonts w:ascii="Times New Roman" w:eastAsia="Times New Roman" w:hAnsi="Times New Roman" w:cs="Times New Roman"/>
                <w:color w:val="000000"/>
                <w:lang w:val="en-AU" w:eastAsia="zh-CN"/>
              </w:rPr>
              <w:t>MQG.AX</w:t>
            </w:r>
          </w:p>
        </w:tc>
        <w:tc>
          <w:tcPr>
            <w:tcW w:w="3164" w:type="dxa"/>
            <w:tcBorders>
              <w:top w:val="nil"/>
              <w:left w:val="nil"/>
              <w:bottom w:val="single" w:sz="4" w:space="0" w:color="auto"/>
              <w:right w:val="single" w:sz="4" w:space="0" w:color="auto"/>
            </w:tcBorders>
            <w:shd w:val="clear" w:color="auto" w:fill="auto"/>
            <w:noWrap/>
            <w:vAlign w:val="bottom"/>
            <w:hideMark/>
          </w:tcPr>
          <w:p w14:paraId="3629F73A" w14:textId="56CD0964" w:rsidR="00861B8E" w:rsidRPr="00854CB8" w:rsidRDefault="00861B8E" w:rsidP="00854CB8">
            <w:pPr>
              <w:spacing w:line="276" w:lineRule="auto"/>
              <w:jc w:val="right"/>
              <w:rPr>
                <w:rFonts w:ascii="Times New Roman" w:eastAsia="Times New Roman" w:hAnsi="Times New Roman" w:cs="Times New Roman"/>
                <w:color w:val="000000"/>
                <w:lang w:val="en-AU" w:eastAsia="zh-CN"/>
              </w:rPr>
            </w:pPr>
            <w:r w:rsidRPr="00854CB8">
              <w:rPr>
                <w:rFonts w:ascii="Times New Roman" w:eastAsia="Times New Roman" w:hAnsi="Times New Roman" w:cs="Times New Roman"/>
                <w:color w:val="000000"/>
                <w:lang w:val="en-AU" w:eastAsia="zh-CN"/>
              </w:rPr>
              <w:t> </w:t>
            </w:r>
            <w:r w:rsidR="00EA6508" w:rsidRPr="00854CB8">
              <w:rPr>
                <w:rFonts w:ascii="Times New Roman" w:eastAsia="Times New Roman" w:hAnsi="Times New Roman" w:cs="Times New Roman"/>
                <w:color w:val="000000"/>
                <w:lang w:val="en-AU" w:eastAsia="zh-CN"/>
              </w:rPr>
              <w:t>10%</w:t>
            </w:r>
          </w:p>
        </w:tc>
      </w:tr>
      <w:tr w:rsidR="00861B8E" w:rsidRPr="00854CB8" w14:paraId="4986DB16" w14:textId="77777777" w:rsidTr="00861B8E">
        <w:trPr>
          <w:trHeight w:val="236"/>
        </w:trPr>
        <w:tc>
          <w:tcPr>
            <w:tcW w:w="2619" w:type="dxa"/>
            <w:tcBorders>
              <w:top w:val="nil"/>
              <w:left w:val="single" w:sz="4" w:space="0" w:color="auto"/>
              <w:bottom w:val="single" w:sz="4" w:space="0" w:color="auto"/>
              <w:right w:val="single" w:sz="4" w:space="0" w:color="auto"/>
            </w:tcBorders>
            <w:shd w:val="clear" w:color="auto" w:fill="auto"/>
            <w:noWrap/>
            <w:vAlign w:val="bottom"/>
            <w:hideMark/>
          </w:tcPr>
          <w:p w14:paraId="70D82149" w14:textId="5D1FF75F" w:rsidR="00861B8E" w:rsidRPr="00854CB8" w:rsidRDefault="00EA6508" w:rsidP="00854CB8">
            <w:pPr>
              <w:spacing w:line="276" w:lineRule="auto"/>
              <w:rPr>
                <w:rFonts w:ascii="Times New Roman" w:eastAsia="Times New Roman" w:hAnsi="Times New Roman" w:cs="Times New Roman"/>
                <w:color w:val="000000"/>
                <w:lang w:val="en-AU" w:eastAsia="zh-CN"/>
              </w:rPr>
            </w:pPr>
            <w:r w:rsidRPr="00854CB8">
              <w:rPr>
                <w:rFonts w:ascii="Times New Roman" w:eastAsia="Times New Roman" w:hAnsi="Times New Roman" w:cs="Times New Roman"/>
                <w:color w:val="000000"/>
                <w:lang w:val="en-AU" w:eastAsia="zh-CN"/>
              </w:rPr>
              <w:t>NAB.AX</w:t>
            </w:r>
          </w:p>
        </w:tc>
        <w:tc>
          <w:tcPr>
            <w:tcW w:w="3164" w:type="dxa"/>
            <w:tcBorders>
              <w:top w:val="nil"/>
              <w:left w:val="nil"/>
              <w:bottom w:val="single" w:sz="4" w:space="0" w:color="auto"/>
              <w:right w:val="single" w:sz="4" w:space="0" w:color="auto"/>
            </w:tcBorders>
            <w:shd w:val="clear" w:color="auto" w:fill="auto"/>
            <w:noWrap/>
            <w:vAlign w:val="bottom"/>
            <w:hideMark/>
          </w:tcPr>
          <w:p w14:paraId="2E81EDA7" w14:textId="3C7DE9F6" w:rsidR="00861B8E" w:rsidRPr="00854CB8" w:rsidRDefault="00861B8E" w:rsidP="00854CB8">
            <w:pPr>
              <w:spacing w:line="276" w:lineRule="auto"/>
              <w:jc w:val="right"/>
              <w:rPr>
                <w:rFonts w:ascii="Times New Roman" w:eastAsia="Times New Roman" w:hAnsi="Times New Roman" w:cs="Times New Roman"/>
                <w:color w:val="000000"/>
                <w:lang w:val="en-AU" w:eastAsia="zh-CN"/>
              </w:rPr>
            </w:pPr>
            <w:r w:rsidRPr="00854CB8">
              <w:rPr>
                <w:rFonts w:ascii="Times New Roman" w:eastAsia="Times New Roman" w:hAnsi="Times New Roman" w:cs="Times New Roman"/>
                <w:color w:val="000000"/>
                <w:lang w:val="en-AU" w:eastAsia="zh-CN"/>
              </w:rPr>
              <w:t> </w:t>
            </w:r>
            <w:r w:rsidR="00EA6508" w:rsidRPr="00854CB8">
              <w:rPr>
                <w:rFonts w:ascii="Times New Roman" w:eastAsia="Times New Roman" w:hAnsi="Times New Roman" w:cs="Times New Roman"/>
                <w:color w:val="000000"/>
                <w:lang w:val="en-AU" w:eastAsia="zh-CN"/>
              </w:rPr>
              <w:t>15%</w:t>
            </w:r>
          </w:p>
        </w:tc>
      </w:tr>
      <w:tr w:rsidR="00861B8E" w:rsidRPr="00854CB8" w14:paraId="3BDC78D1" w14:textId="77777777" w:rsidTr="00861B8E">
        <w:trPr>
          <w:trHeight w:val="236"/>
        </w:trPr>
        <w:tc>
          <w:tcPr>
            <w:tcW w:w="2619" w:type="dxa"/>
            <w:tcBorders>
              <w:top w:val="nil"/>
              <w:left w:val="single" w:sz="4" w:space="0" w:color="auto"/>
              <w:bottom w:val="single" w:sz="4" w:space="0" w:color="auto"/>
              <w:right w:val="single" w:sz="4" w:space="0" w:color="auto"/>
            </w:tcBorders>
            <w:shd w:val="clear" w:color="auto" w:fill="auto"/>
            <w:noWrap/>
            <w:vAlign w:val="bottom"/>
            <w:hideMark/>
          </w:tcPr>
          <w:p w14:paraId="558FB667" w14:textId="780BD4D5" w:rsidR="00861B8E" w:rsidRPr="00854CB8" w:rsidRDefault="00EA6508" w:rsidP="00854CB8">
            <w:pPr>
              <w:spacing w:line="276" w:lineRule="auto"/>
              <w:rPr>
                <w:rFonts w:ascii="Times New Roman" w:eastAsia="Times New Roman" w:hAnsi="Times New Roman" w:cs="Times New Roman"/>
                <w:color w:val="000000"/>
                <w:lang w:val="en-AU" w:eastAsia="zh-CN"/>
              </w:rPr>
            </w:pPr>
            <w:r w:rsidRPr="00854CB8">
              <w:rPr>
                <w:rFonts w:ascii="Times New Roman" w:eastAsia="Times New Roman" w:hAnsi="Times New Roman" w:cs="Times New Roman"/>
                <w:color w:val="000000"/>
                <w:lang w:val="en-AU" w:eastAsia="zh-CN"/>
              </w:rPr>
              <w:t>SCG</w:t>
            </w:r>
            <w:r w:rsidR="00B75D3A" w:rsidRPr="00854CB8">
              <w:rPr>
                <w:rFonts w:ascii="Times New Roman" w:eastAsia="Times New Roman" w:hAnsi="Times New Roman" w:cs="Times New Roman"/>
                <w:color w:val="000000"/>
                <w:lang w:val="en-AU" w:eastAsia="zh-CN"/>
              </w:rPr>
              <w:t>.AX</w:t>
            </w:r>
          </w:p>
        </w:tc>
        <w:tc>
          <w:tcPr>
            <w:tcW w:w="3164" w:type="dxa"/>
            <w:tcBorders>
              <w:top w:val="nil"/>
              <w:left w:val="nil"/>
              <w:bottom w:val="single" w:sz="4" w:space="0" w:color="auto"/>
              <w:right w:val="single" w:sz="4" w:space="0" w:color="auto"/>
            </w:tcBorders>
            <w:shd w:val="clear" w:color="auto" w:fill="auto"/>
            <w:noWrap/>
            <w:vAlign w:val="bottom"/>
            <w:hideMark/>
          </w:tcPr>
          <w:p w14:paraId="05557E57" w14:textId="260F5519" w:rsidR="00861B8E" w:rsidRPr="00854CB8" w:rsidRDefault="00861B8E" w:rsidP="00854CB8">
            <w:pPr>
              <w:spacing w:line="276" w:lineRule="auto"/>
              <w:jc w:val="right"/>
              <w:rPr>
                <w:rFonts w:ascii="Times New Roman" w:eastAsia="Times New Roman" w:hAnsi="Times New Roman" w:cs="Times New Roman"/>
                <w:color w:val="000000"/>
                <w:lang w:val="en-AU" w:eastAsia="zh-CN"/>
              </w:rPr>
            </w:pPr>
            <w:r w:rsidRPr="00854CB8">
              <w:rPr>
                <w:rFonts w:ascii="Times New Roman" w:eastAsia="Times New Roman" w:hAnsi="Times New Roman" w:cs="Times New Roman"/>
                <w:color w:val="000000"/>
                <w:lang w:val="en-AU" w:eastAsia="zh-CN"/>
              </w:rPr>
              <w:t> </w:t>
            </w:r>
            <w:r w:rsidR="00EA6508" w:rsidRPr="00854CB8">
              <w:rPr>
                <w:rFonts w:ascii="Times New Roman" w:eastAsia="Times New Roman" w:hAnsi="Times New Roman" w:cs="Times New Roman"/>
                <w:color w:val="000000"/>
                <w:lang w:val="en-AU" w:eastAsia="zh-CN"/>
              </w:rPr>
              <w:t>7.5%</w:t>
            </w:r>
          </w:p>
        </w:tc>
      </w:tr>
      <w:tr w:rsidR="00861B8E" w:rsidRPr="00854CB8" w14:paraId="0A5C473C" w14:textId="77777777" w:rsidTr="00861B8E">
        <w:trPr>
          <w:trHeight w:val="236"/>
        </w:trPr>
        <w:tc>
          <w:tcPr>
            <w:tcW w:w="2619" w:type="dxa"/>
            <w:tcBorders>
              <w:top w:val="nil"/>
              <w:left w:val="single" w:sz="4" w:space="0" w:color="auto"/>
              <w:bottom w:val="single" w:sz="4" w:space="0" w:color="auto"/>
              <w:right w:val="single" w:sz="4" w:space="0" w:color="auto"/>
            </w:tcBorders>
            <w:shd w:val="clear" w:color="auto" w:fill="auto"/>
            <w:noWrap/>
            <w:vAlign w:val="bottom"/>
            <w:hideMark/>
          </w:tcPr>
          <w:p w14:paraId="1413C005" w14:textId="136A9D9E" w:rsidR="00861B8E" w:rsidRPr="00854CB8" w:rsidRDefault="00B75D3A" w:rsidP="00854CB8">
            <w:pPr>
              <w:spacing w:line="276" w:lineRule="auto"/>
              <w:rPr>
                <w:rFonts w:ascii="Times New Roman" w:eastAsia="Times New Roman" w:hAnsi="Times New Roman" w:cs="Times New Roman"/>
                <w:color w:val="000000"/>
                <w:lang w:val="en-AU" w:eastAsia="zh-CN"/>
              </w:rPr>
            </w:pPr>
            <w:r w:rsidRPr="00854CB8">
              <w:rPr>
                <w:rFonts w:ascii="Times New Roman" w:eastAsia="Times New Roman" w:hAnsi="Times New Roman" w:cs="Times New Roman"/>
                <w:color w:val="000000"/>
                <w:lang w:val="en-AU" w:eastAsia="zh-CN"/>
              </w:rPr>
              <w:t>SUN.AX</w:t>
            </w:r>
          </w:p>
        </w:tc>
        <w:tc>
          <w:tcPr>
            <w:tcW w:w="3164" w:type="dxa"/>
            <w:tcBorders>
              <w:top w:val="nil"/>
              <w:left w:val="nil"/>
              <w:bottom w:val="single" w:sz="4" w:space="0" w:color="auto"/>
              <w:right w:val="single" w:sz="4" w:space="0" w:color="auto"/>
            </w:tcBorders>
            <w:shd w:val="clear" w:color="auto" w:fill="auto"/>
            <w:noWrap/>
            <w:vAlign w:val="bottom"/>
            <w:hideMark/>
          </w:tcPr>
          <w:p w14:paraId="54BA4E57" w14:textId="08159CD3" w:rsidR="00861B8E" w:rsidRPr="00854CB8" w:rsidRDefault="00861B8E" w:rsidP="00854CB8">
            <w:pPr>
              <w:spacing w:line="276" w:lineRule="auto"/>
              <w:jc w:val="right"/>
              <w:rPr>
                <w:rFonts w:ascii="Times New Roman" w:eastAsia="Times New Roman" w:hAnsi="Times New Roman" w:cs="Times New Roman"/>
                <w:color w:val="000000"/>
                <w:lang w:val="en-AU" w:eastAsia="zh-CN"/>
              </w:rPr>
            </w:pPr>
            <w:r w:rsidRPr="00854CB8">
              <w:rPr>
                <w:rFonts w:ascii="Times New Roman" w:eastAsia="Times New Roman" w:hAnsi="Times New Roman" w:cs="Times New Roman"/>
                <w:color w:val="000000"/>
                <w:lang w:val="en-AU" w:eastAsia="zh-CN"/>
              </w:rPr>
              <w:t> </w:t>
            </w:r>
            <w:r w:rsidR="00EA6508" w:rsidRPr="00854CB8">
              <w:rPr>
                <w:rFonts w:ascii="Times New Roman" w:eastAsia="Times New Roman" w:hAnsi="Times New Roman" w:cs="Times New Roman"/>
                <w:color w:val="000000"/>
                <w:lang w:val="en-AU" w:eastAsia="zh-CN"/>
              </w:rPr>
              <w:t>10%</w:t>
            </w:r>
          </w:p>
        </w:tc>
      </w:tr>
      <w:tr w:rsidR="00861B8E" w:rsidRPr="00854CB8" w14:paraId="26AB1023" w14:textId="77777777" w:rsidTr="00861B8E">
        <w:trPr>
          <w:trHeight w:val="236"/>
        </w:trPr>
        <w:tc>
          <w:tcPr>
            <w:tcW w:w="2619" w:type="dxa"/>
            <w:tcBorders>
              <w:top w:val="nil"/>
              <w:left w:val="single" w:sz="4" w:space="0" w:color="auto"/>
              <w:bottom w:val="single" w:sz="4" w:space="0" w:color="auto"/>
              <w:right w:val="single" w:sz="4" w:space="0" w:color="auto"/>
            </w:tcBorders>
            <w:shd w:val="clear" w:color="auto" w:fill="auto"/>
            <w:noWrap/>
            <w:vAlign w:val="bottom"/>
            <w:hideMark/>
          </w:tcPr>
          <w:p w14:paraId="1125844B" w14:textId="4A385AD6" w:rsidR="00861B8E" w:rsidRPr="00854CB8" w:rsidRDefault="00B75D3A" w:rsidP="00854CB8">
            <w:pPr>
              <w:spacing w:line="276" w:lineRule="auto"/>
              <w:rPr>
                <w:rFonts w:ascii="Times New Roman" w:eastAsia="Times New Roman" w:hAnsi="Times New Roman" w:cs="Times New Roman"/>
                <w:color w:val="000000"/>
                <w:lang w:val="en-AU" w:eastAsia="zh-CN"/>
              </w:rPr>
            </w:pPr>
            <w:r w:rsidRPr="00854CB8">
              <w:rPr>
                <w:rFonts w:ascii="Times New Roman" w:eastAsia="Times New Roman" w:hAnsi="Times New Roman" w:cs="Times New Roman"/>
                <w:color w:val="000000"/>
                <w:lang w:val="en-AU" w:eastAsia="zh-CN"/>
              </w:rPr>
              <w:t>TLS.AX</w:t>
            </w:r>
          </w:p>
        </w:tc>
        <w:tc>
          <w:tcPr>
            <w:tcW w:w="3164" w:type="dxa"/>
            <w:tcBorders>
              <w:top w:val="nil"/>
              <w:left w:val="nil"/>
              <w:bottom w:val="single" w:sz="4" w:space="0" w:color="auto"/>
              <w:right w:val="single" w:sz="4" w:space="0" w:color="auto"/>
            </w:tcBorders>
            <w:shd w:val="clear" w:color="auto" w:fill="auto"/>
            <w:noWrap/>
            <w:vAlign w:val="bottom"/>
            <w:hideMark/>
          </w:tcPr>
          <w:p w14:paraId="6750ED43" w14:textId="77BE11B5" w:rsidR="00861B8E" w:rsidRPr="00854CB8" w:rsidRDefault="00861B8E" w:rsidP="00854CB8">
            <w:pPr>
              <w:spacing w:line="276" w:lineRule="auto"/>
              <w:jc w:val="right"/>
              <w:rPr>
                <w:rFonts w:ascii="Times New Roman" w:eastAsia="Times New Roman" w:hAnsi="Times New Roman" w:cs="Times New Roman"/>
                <w:color w:val="000000"/>
                <w:lang w:val="en-AU" w:eastAsia="zh-CN"/>
              </w:rPr>
            </w:pPr>
            <w:r w:rsidRPr="00854CB8">
              <w:rPr>
                <w:rFonts w:ascii="Times New Roman" w:eastAsia="Times New Roman" w:hAnsi="Times New Roman" w:cs="Times New Roman"/>
                <w:color w:val="000000"/>
                <w:lang w:val="en-AU" w:eastAsia="zh-CN"/>
              </w:rPr>
              <w:t> </w:t>
            </w:r>
            <w:r w:rsidR="00EA6508" w:rsidRPr="00854CB8">
              <w:rPr>
                <w:rFonts w:ascii="Times New Roman" w:eastAsia="Times New Roman" w:hAnsi="Times New Roman" w:cs="Times New Roman"/>
                <w:color w:val="000000"/>
                <w:lang w:val="en-AU" w:eastAsia="zh-CN"/>
              </w:rPr>
              <w:t>7.5%</w:t>
            </w:r>
          </w:p>
        </w:tc>
      </w:tr>
      <w:tr w:rsidR="00861B8E" w:rsidRPr="00854CB8" w14:paraId="44A560CC" w14:textId="77777777" w:rsidTr="00861B8E">
        <w:trPr>
          <w:trHeight w:val="236"/>
        </w:trPr>
        <w:tc>
          <w:tcPr>
            <w:tcW w:w="26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96DEAB" w14:textId="3CC8F554" w:rsidR="00861B8E" w:rsidRPr="00854CB8" w:rsidRDefault="00EA6508" w:rsidP="00854CB8">
            <w:pPr>
              <w:spacing w:line="276" w:lineRule="auto"/>
              <w:rPr>
                <w:rFonts w:ascii="Times New Roman" w:eastAsia="Times New Roman" w:hAnsi="Times New Roman" w:cs="Times New Roman"/>
                <w:color w:val="000000"/>
                <w:lang w:val="en-AU" w:eastAsia="zh-CN"/>
              </w:rPr>
            </w:pPr>
            <w:r w:rsidRPr="00854CB8">
              <w:rPr>
                <w:rFonts w:ascii="Times New Roman" w:eastAsia="Times New Roman" w:hAnsi="Times New Roman" w:cs="Times New Roman"/>
                <w:color w:val="000000"/>
                <w:lang w:val="en-AU" w:eastAsia="zh-CN"/>
              </w:rPr>
              <w:t>WBC.AX</w:t>
            </w:r>
          </w:p>
        </w:tc>
        <w:tc>
          <w:tcPr>
            <w:tcW w:w="3164" w:type="dxa"/>
            <w:tcBorders>
              <w:top w:val="single" w:sz="4" w:space="0" w:color="auto"/>
              <w:left w:val="nil"/>
              <w:bottom w:val="single" w:sz="4" w:space="0" w:color="auto"/>
              <w:right w:val="single" w:sz="4" w:space="0" w:color="auto"/>
            </w:tcBorders>
            <w:shd w:val="clear" w:color="auto" w:fill="auto"/>
            <w:noWrap/>
            <w:vAlign w:val="bottom"/>
            <w:hideMark/>
          </w:tcPr>
          <w:p w14:paraId="35E8F254" w14:textId="75279684" w:rsidR="00861B8E" w:rsidRPr="00854CB8" w:rsidRDefault="00861B8E" w:rsidP="00854CB8">
            <w:pPr>
              <w:spacing w:line="276" w:lineRule="auto"/>
              <w:jc w:val="right"/>
              <w:rPr>
                <w:rFonts w:ascii="Times New Roman" w:eastAsia="Times New Roman" w:hAnsi="Times New Roman" w:cs="Times New Roman"/>
                <w:color w:val="000000"/>
                <w:lang w:val="en-AU" w:eastAsia="zh-CN"/>
              </w:rPr>
            </w:pPr>
            <w:r w:rsidRPr="00854CB8">
              <w:rPr>
                <w:rFonts w:ascii="Times New Roman" w:eastAsia="Times New Roman" w:hAnsi="Times New Roman" w:cs="Times New Roman"/>
                <w:color w:val="000000"/>
                <w:lang w:val="en-AU" w:eastAsia="zh-CN"/>
              </w:rPr>
              <w:t> </w:t>
            </w:r>
            <w:r w:rsidR="00EA6508" w:rsidRPr="00854CB8">
              <w:rPr>
                <w:rFonts w:ascii="Times New Roman" w:eastAsia="Times New Roman" w:hAnsi="Times New Roman" w:cs="Times New Roman"/>
                <w:color w:val="000000"/>
                <w:lang w:val="en-AU" w:eastAsia="zh-CN"/>
              </w:rPr>
              <w:t>15%</w:t>
            </w:r>
          </w:p>
        </w:tc>
      </w:tr>
      <w:tr w:rsidR="00861B8E" w:rsidRPr="00854CB8" w14:paraId="070D10E3" w14:textId="77777777" w:rsidTr="00861B8E">
        <w:trPr>
          <w:trHeight w:val="236"/>
        </w:trPr>
        <w:tc>
          <w:tcPr>
            <w:tcW w:w="261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7ECD35" w14:textId="1B4D955B" w:rsidR="00861B8E" w:rsidRPr="00854CB8" w:rsidRDefault="00861B8E" w:rsidP="00854CB8">
            <w:pPr>
              <w:spacing w:line="276" w:lineRule="auto"/>
              <w:rPr>
                <w:rFonts w:ascii="Times New Roman" w:eastAsia="Times New Roman" w:hAnsi="Times New Roman" w:cs="Times New Roman"/>
                <w:color w:val="000000"/>
                <w:lang w:val="en-AU" w:eastAsia="zh-CN"/>
              </w:rPr>
            </w:pPr>
            <w:r w:rsidRPr="00854CB8">
              <w:rPr>
                <w:rFonts w:ascii="Times New Roman" w:eastAsia="Times New Roman" w:hAnsi="Times New Roman" w:cs="Times New Roman"/>
                <w:color w:val="000000"/>
                <w:lang w:val="en-AU" w:eastAsia="zh-CN"/>
              </w:rPr>
              <w:t>Total</w:t>
            </w:r>
          </w:p>
        </w:tc>
        <w:tc>
          <w:tcPr>
            <w:tcW w:w="3164" w:type="dxa"/>
            <w:tcBorders>
              <w:top w:val="single" w:sz="4" w:space="0" w:color="auto"/>
              <w:left w:val="nil"/>
              <w:bottom w:val="single" w:sz="4" w:space="0" w:color="auto"/>
              <w:right w:val="single" w:sz="4" w:space="0" w:color="auto"/>
            </w:tcBorders>
            <w:shd w:val="clear" w:color="auto" w:fill="auto"/>
            <w:noWrap/>
            <w:vAlign w:val="bottom"/>
          </w:tcPr>
          <w:p w14:paraId="0C933962" w14:textId="0A678314" w:rsidR="00861B8E" w:rsidRPr="00854CB8" w:rsidRDefault="00861B8E" w:rsidP="00854CB8">
            <w:pPr>
              <w:spacing w:line="276" w:lineRule="auto"/>
              <w:jc w:val="right"/>
              <w:rPr>
                <w:rFonts w:ascii="Times New Roman" w:eastAsia="Times New Roman" w:hAnsi="Times New Roman" w:cs="Times New Roman"/>
                <w:color w:val="000000"/>
                <w:lang w:val="en-AU" w:eastAsia="zh-CN"/>
              </w:rPr>
            </w:pPr>
            <w:r w:rsidRPr="00854CB8">
              <w:rPr>
                <w:rFonts w:ascii="Times New Roman" w:eastAsia="Times New Roman" w:hAnsi="Times New Roman" w:cs="Times New Roman"/>
                <w:color w:val="000000"/>
                <w:lang w:val="en-AU" w:eastAsia="zh-CN"/>
              </w:rPr>
              <w:t>100%</w:t>
            </w:r>
          </w:p>
        </w:tc>
      </w:tr>
    </w:tbl>
    <w:p w14:paraId="4CD7525E" w14:textId="64573D03" w:rsidR="00AB2BAA" w:rsidRDefault="00AB2BAA" w:rsidP="00854CB8">
      <w:pPr>
        <w:spacing w:line="276" w:lineRule="auto"/>
        <w:jc w:val="both"/>
        <w:rPr>
          <w:rFonts w:ascii="Times New Roman" w:hAnsi="Times New Roman" w:cs="Times New Roman"/>
          <w:color w:val="000000"/>
          <w:lang w:val="en-AU"/>
        </w:rPr>
      </w:pPr>
    </w:p>
    <w:p w14:paraId="01CC945B" w14:textId="77424E55" w:rsidR="00DB06D9" w:rsidRPr="00854CB8" w:rsidRDefault="00DB06D9" w:rsidP="00854CB8">
      <w:pPr>
        <w:spacing w:line="276" w:lineRule="auto"/>
        <w:jc w:val="both"/>
        <w:rPr>
          <w:rFonts w:ascii="Times New Roman" w:hAnsi="Times New Roman" w:cs="Times New Roman"/>
          <w:color w:val="000000"/>
          <w:lang w:val="en-AU"/>
        </w:rPr>
      </w:pPr>
      <w:r>
        <w:rPr>
          <w:rFonts w:ascii="Times New Roman" w:hAnsi="Times New Roman" w:cs="Times New Roman"/>
          <w:color w:val="000000"/>
          <w:lang w:val="en-AU"/>
        </w:rPr>
        <w:t xml:space="preserve">As can been seen, we invest 60% of our funds into Big 4 bank stocks, with each Big 4 bank takes up 15%. This is consistent with our “value” portfolio strategy. </w:t>
      </w:r>
      <w:r w:rsidR="00DE0624">
        <w:rPr>
          <w:rFonts w:ascii="Times New Roman" w:hAnsi="Times New Roman" w:cs="Times New Roman"/>
          <w:color w:val="000000"/>
          <w:lang w:val="en-AU"/>
        </w:rPr>
        <w:t>Furthermore</w:t>
      </w:r>
      <w:r>
        <w:rPr>
          <w:rFonts w:ascii="Times New Roman" w:hAnsi="Times New Roman" w:cs="Times New Roman"/>
          <w:color w:val="000000"/>
          <w:lang w:val="en-AU"/>
        </w:rPr>
        <w:t xml:space="preserve">, we also invest heavily in other financial service providers </w:t>
      </w:r>
      <w:r w:rsidR="00DE0624">
        <w:rPr>
          <w:rFonts w:ascii="Times New Roman" w:hAnsi="Times New Roman" w:cs="Times New Roman"/>
          <w:color w:val="000000"/>
          <w:lang w:val="en-AU"/>
        </w:rPr>
        <w:t>including</w:t>
      </w:r>
      <w:r>
        <w:rPr>
          <w:rFonts w:ascii="Times New Roman" w:hAnsi="Times New Roman" w:cs="Times New Roman"/>
          <w:color w:val="000000"/>
          <w:lang w:val="en-AU"/>
        </w:rPr>
        <w:t xml:space="preserve"> MQG, SUN and IAG. </w:t>
      </w:r>
      <w:r w:rsidR="00CA7620">
        <w:rPr>
          <w:rFonts w:ascii="Times New Roman" w:hAnsi="Times New Roman" w:cs="Times New Roman"/>
          <w:color w:val="000000"/>
          <w:lang w:val="en-AU"/>
        </w:rPr>
        <w:t xml:space="preserve">Given our anticipation of a future interest rate cut by RBA, we would like to speculate on this anticipation. Besides, we invest relatively lightly in stocks in other industries (SCG and TLS) to have a </w:t>
      </w:r>
      <w:r w:rsidR="00DE0624">
        <w:rPr>
          <w:rFonts w:ascii="Times New Roman" w:hAnsi="Times New Roman" w:cs="Times New Roman"/>
          <w:color w:val="000000"/>
          <w:lang w:val="en-AU"/>
        </w:rPr>
        <w:t>certain</w:t>
      </w:r>
      <w:r w:rsidR="00CA7620">
        <w:rPr>
          <w:rFonts w:ascii="Times New Roman" w:hAnsi="Times New Roman" w:cs="Times New Roman"/>
          <w:color w:val="000000"/>
          <w:lang w:val="en-AU"/>
        </w:rPr>
        <w:t xml:space="preserve"> level of diversification. </w:t>
      </w:r>
    </w:p>
    <w:p w14:paraId="47030CEB" w14:textId="77777777" w:rsidR="00861B8E" w:rsidRPr="00854CB8" w:rsidRDefault="00861B8E" w:rsidP="00854CB8">
      <w:pPr>
        <w:spacing w:line="276" w:lineRule="auto"/>
        <w:jc w:val="both"/>
        <w:rPr>
          <w:rFonts w:ascii="Times New Roman" w:hAnsi="Times New Roman" w:cs="Times New Roman"/>
          <w:color w:val="000000"/>
          <w:lang w:val="en-AU"/>
        </w:rPr>
      </w:pPr>
    </w:p>
    <w:p w14:paraId="0DF6C8EF" w14:textId="77777777" w:rsidR="00EF2212" w:rsidRDefault="00EF2212">
      <w:pPr>
        <w:rPr>
          <w:rFonts w:ascii="Times New Roman" w:eastAsiaTheme="majorEastAsia" w:hAnsi="Times New Roman" w:cs="Times New Roman"/>
          <w:b/>
          <w:bCs/>
          <w:color w:val="345A8A" w:themeColor="accent1" w:themeShade="B5"/>
          <w:lang w:val="en-AU"/>
        </w:rPr>
      </w:pPr>
      <w:bookmarkStart w:id="34" w:name="_Toc7385167"/>
      <w:r>
        <w:rPr>
          <w:rFonts w:ascii="Times New Roman" w:hAnsi="Times New Roman" w:cs="Times New Roman"/>
          <w:lang w:val="en-AU"/>
        </w:rPr>
        <w:br w:type="page"/>
      </w:r>
    </w:p>
    <w:p w14:paraId="7B7FB87C" w14:textId="4F873C42" w:rsidR="00AB2BAA" w:rsidRDefault="00AB2BAA" w:rsidP="00854CB8">
      <w:pPr>
        <w:pStyle w:val="1"/>
        <w:spacing w:line="276" w:lineRule="auto"/>
        <w:rPr>
          <w:rFonts w:ascii="Times New Roman" w:hAnsi="Times New Roman" w:cs="Times New Roman"/>
          <w:sz w:val="24"/>
          <w:szCs w:val="24"/>
          <w:lang w:val="en-AU"/>
        </w:rPr>
      </w:pPr>
      <w:r w:rsidRPr="00854CB8">
        <w:rPr>
          <w:rFonts w:ascii="Times New Roman" w:hAnsi="Times New Roman" w:cs="Times New Roman"/>
          <w:sz w:val="24"/>
          <w:szCs w:val="24"/>
          <w:lang w:val="en-AU"/>
        </w:rPr>
        <w:t>Reference list</w:t>
      </w:r>
      <w:bookmarkEnd w:id="34"/>
    </w:p>
    <w:p w14:paraId="121F9C1A" w14:textId="54A0F27B" w:rsidR="00EF2212" w:rsidRDefault="00EF2212" w:rsidP="00EF2212">
      <w:pPr>
        <w:rPr>
          <w:lang w:val="en-AU"/>
        </w:rPr>
      </w:pPr>
    </w:p>
    <w:p w14:paraId="3D833AFD" w14:textId="0A08D665" w:rsidR="002B52A8" w:rsidRDefault="002B52A8" w:rsidP="00EF2212">
      <w:r>
        <w:rPr>
          <w:lang w:val="en-AU"/>
        </w:rPr>
        <w:t xml:space="preserve">Janda, M. 2019. </w:t>
      </w:r>
      <w:r w:rsidRPr="002B52A8">
        <w:rPr>
          <w:lang w:val="en-AU"/>
        </w:rPr>
        <w:t>Chinese economic revival may not be as good as you'd expect for Australia</w:t>
      </w:r>
      <w:r>
        <w:rPr>
          <w:lang w:val="en-AU"/>
        </w:rPr>
        <w:t xml:space="preserve">. ABC News. Viewed May 1, 2019, from </w:t>
      </w:r>
      <w:hyperlink r:id="rId20" w:history="1">
        <w:r>
          <w:rPr>
            <w:rStyle w:val="af"/>
          </w:rPr>
          <w:t>https://www.abc.net.au/news/2019-04-23/chinese-economic-revival-may-see-stimulus-wound-back/11037872</w:t>
        </w:r>
      </w:hyperlink>
    </w:p>
    <w:p w14:paraId="10158808" w14:textId="77777777" w:rsidR="002B52A8" w:rsidRPr="002B52A8" w:rsidRDefault="002B52A8" w:rsidP="00EF2212"/>
    <w:p w14:paraId="3647A680" w14:textId="25B54C65" w:rsidR="002B52A8" w:rsidRDefault="002B52A8" w:rsidP="00EF2212">
      <w:r w:rsidRPr="002B52A8">
        <w:t>Li, D., Moshirian, F., Nguyen, P. and Wee, T., 2007. The demand for life insurance in OECD countries. </w:t>
      </w:r>
      <w:r w:rsidRPr="002B52A8">
        <w:rPr>
          <w:i/>
          <w:iCs/>
        </w:rPr>
        <w:t>Journal of Risk and Insurance</w:t>
      </w:r>
      <w:r w:rsidRPr="002B52A8">
        <w:t>, </w:t>
      </w:r>
      <w:r w:rsidRPr="002B52A8">
        <w:rPr>
          <w:i/>
          <w:iCs/>
        </w:rPr>
        <w:t>74</w:t>
      </w:r>
      <w:r w:rsidRPr="002B52A8">
        <w:t>(3), pp.637-652.</w:t>
      </w:r>
    </w:p>
    <w:p w14:paraId="37407338" w14:textId="77777777" w:rsidR="002B52A8" w:rsidRDefault="002B52A8" w:rsidP="00EF2212">
      <w:pPr>
        <w:rPr>
          <w:lang w:val="en-AU"/>
        </w:rPr>
      </w:pPr>
    </w:p>
    <w:p w14:paraId="77408F41" w14:textId="5B1C3C5F" w:rsidR="002B52A8" w:rsidRPr="002B52A8" w:rsidRDefault="002B52A8" w:rsidP="002B52A8">
      <w:r>
        <w:rPr>
          <w:lang w:val="en-AU"/>
        </w:rPr>
        <w:t xml:space="preserve">RBA. 2019. </w:t>
      </w:r>
      <w:r w:rsidRPr="002B52A8">
        <w:rPr>
          <w:lang w:val="en-AU"/>
        </w:rPr>
        <w:t>Statement by Philip Lowe, Governor:</w:t>
      </w:r>
      <w:r>
        <w:rPr>
          <w:lang w:val="en-AU"/>
        </w:rPr>
        <w:t xml:space="preserve"> </w:t>
      </w:r>
      <w:r w:rsidRPr="002B52A8">
        <w:rPr>
          <w:lang w:val="en-AU"/>
        </w:rPr>
        <w:t>Monetary Policy Decision</w:t>
      </w:r>
      <w:r>
        <w:rPr>
          <w:lang w:val="en-AU"/>
        </w:rPr>
        <w:t xml:space="preserve">. </w:t>
      </w:r>
      <w:r>
        <w:rPr>
          <w:lang w:val="en-AU"/>
        </w:rPr>
        <w:t>Viewed May 1, 2019, from</w:t>
      </w:r>
      <w:r>
        <w:rPr>
          <w:lang w:val="en-AU"/>
        </w:rPr>
        <w:t xml:space="preserve"> </w:t>
      </w:r>
      <w:hyperlink r:id="rId21" w:history="1">
        <w:r>
          <w:rPr>
            <w:rStyle w:val="af"/>
          </w:rPr>
          <w:t>https://www.rba.gov.au/media-releases/2019/mr-19-07.html</w:t>
        </w:r>
      </w:hyperlink>
      <w:bookmarkStart w:id="35" w:name="_GoBack"/>
      <w:bookmarkEnd w:id="35"/>
    </w:p>
    <w:p w14:paraId="005E8A71" w14:textId="77777777" w:rsidR="002B52A8" w:rsidRPr="002B52A8" w:rsidRDefault="002B52A8" w:rsidP="00EF2212"/>
    <w:p w14:paraId="1021030E" w14:textId="097C0E63" w:rsidR="00F51F72" w:rsidRDefault="00F51F72" w:rsidP="00EF2212">
      <w:r>
        <w:rPr>
          <w:lang w:val="en-AU"/>
        </w:rPr>
        <w:t xml:space="preserve">SBS News 2018. </w:t>
      </w:r>
      <w:r w:rsidRPr="00F51F72">
        <w:rPr>
          <w:lang w:val="en-AU"/>
        </w:rPr>
        <w:t>RBA strikes dovish tone in Dec minutes</w:t>
      </w:r>
      <w:r>
        <w:rPr>
          <w:lang w:val="en-AU"/>
        </w:rPr>
        <w:t xml:space="preserve">. </w:t>
      </w:r>
      <w:r w:rsidRPr="00F51F72">
        <w:rPr>
          <w:i/>
          <w:lang w:val="en-AU"/>
        </w:rPr>
        <w:t>SBS News</w:t>
      </w:r>
      <w:r>
        <w:rPr>
          <w:lang w:val="en-AU"/>
        </w:rPr>
        <w:t xml:space="preserve">. Viewed April 26, 2019, from </w:t>
      </w:r>
      <w:hyperlink r:id="rId22" w:history="1">
        <w:r>
          <w:rPr>
            <w:rStyle w:val="af"/>
          </w:rPr>
          <w:t>https://www.sbs.com.au/news/rba-strikes-dovish-tone-in-dec-minutes</w:t>
        </w:r>
      </w:hyperlink>
      <w:r>
        <w:t xml:space="preserve"> </w:t>
      </w:r>
    </w:p>
    <w:p w14:paraId="131B47FF" w14:textId="42357A95" w:rsidR="00F51F72" w:rsidRPr="00F51F72" w:rsidRDefault="00F51F72" w:rsidP="00EF2212"/>
    <w:p w14:paraId="21C3889C" w14:textId="030FCF57" w:rsidR="00F51F72" w:rsidRDefault="00F51F72" w:rsidP="00F51F72">
      <w:r>
        <w:rPr>
          <w:lang w:val="en-AU"/>
        </w:rPr>
        <w:t xml:space="preserve">SBS News 2019. </w:t>
      </w:r>
      <w:r w:rsidRPr="00F51F72">
        <w:rPr>
          <w:lang w:val="en-AU"/>
        </w:rPr>
        <w:t>Telstra cuts payout as NBN drags on profit</w:t>
      </w:r>
      <w:r>
        <w:rPr>
          <w:lang w:val="en-AU"/>
        </w:rPr>
        <w:t xml:space="preserve">. </w:t>
      </w:r>
      <w:r w:rsidRPr="00F51F72">
        <w:rPr>
          <w:i/>
          <w:lang w:val="en-AU"/>
        </w:rPr>
        <w:t>SBS News</w:t>
      </w:r>
      <w:r>
        <w:rPr>
          <w:lang w:val="en-AU"/>
        </w:rPr>
        <w:t xml:space="preserve">. Viewed April 28, 2019, from </w:t>
      </w:r>
      <w:hyperlink r:id="rId23" w:history="1">
        <w:r>
          <w:rPr>
            <w:rStyle w:val="af"/>
          </w:rPr>
          <w:t>https://www.sbs.com.au/news/rba-strikes-dovish-tone-in-dec-minutes</w:t>
        </w:r>
      </w:hyperlink>
      <w:r w:rsidR="002B52A8">
        <w:t xml:space="preserve"> </w:t>
      </w:r>
    </w:p>
    <w:p w14:paraId="5C62FC4B" w14:textId="77777777" w:rsidR="00EF2212" w:rsidRPr="00F51F72" w:rsidRDefault="00EF2212" w:rsidP="00EF2212"/>
    <w:p w14:paraId="6DD5732B" w14:textId="51294D14" w:rsidR="00AB2BAA" w:rsidRPr="00F51F72" w:rsidRDefault="00F51F72" w:rsidP="00854CB8">
      <w:pPr>
        <w:spacing w:line="276" w:lineRule="auto"/>
        <w:rPr>
          <w:rFonts w:ascii="Times New Roman" w:hAnsi="Times New Roman" w:cs="Times New Roman"/>
        </w:rPr>
      </w:pPr>
      <w:r>
        <w:rPr>
          <w:rFonts w:ascii="Times New Roman" w:hAnsi="Times New Roman" w:cs="Times New Roman"/>
        </w:rPr>
        <w:t xml:space="preserve">Thomas Reuters Eikon 2019. From </w:t>
      </w:r>
      <w:hyperlink r:id="rId24" w:history="1">
        <w:r w:rsidR="00BE0A7C" w:rsidRPr="00B42D4B">
          <w:rPr>
            <w:rStyle w:val="af"/>
          </w:rPr>
          <w:t>https://apac1.apps.cp.thomsonreuters.com/web/Apps/Homepage</w:t>
        </w:r>
      </w:hyperlink>
      <w:r>
        <w:t xml:space="preserve"> </w:t>
      </w:r>
    </w:p>
    <w:sectPr w:rsidR="00AB2BAA" w:rsidRPr="00F51F72" w:rsidSect="00D55D8F">
      <w:headerReference w:type="default" r:id="rId25"/>
      <w:footerReference w:type="default" r:id="rId26"/>
      <w:pgSz w:w="11900" w:h="16840"/>
      <w:pgMar w:top="1440" w:right="1268" w:bottom="1440" w:left="15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F576C7" w14:textId="77777777" w:rsidR="00A62DD3" w:rsidRDefault="00A62DD3" w:rsidP="000118A1">
      <w:r>
        <w:separator/>
      </w:r>
    </w:p>
  </w:endnote>
  <w:endnote w:type="continuationSeparator" w:id="0">
    <w:p w14:paraId="6B78780D" w14:textId="77777777" w:rsidR="00A62DD3" w:rsidRDefault="00A62DD3" w:rsidP="000118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Arial Unicode MS"/>
    <w:panose1 w:val="02010601000101010101"/>
    <w:charset w:val="88"/>
    <w:family w:val="roman"/>
    <w:pitch w:val="variable"/>
    <w:sig w:usb0="00000000" w:usb1="28CFFCFA" w:usb2="00000016" w:usb3="00000000" w:csb0="00100001"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Yu Gothic UI">
    <w:panose1 w:val="020B05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bottomFromText="200" w:vertAnchor="text" w:tblpY="1"/>
      <w:tblW w:w="5000" w:type="pct"/>
      <w:tblLook w:val="04A0" w:firstRow="1" w:lastRow="0" w:firstColumn="1" w:lastColumn="0" w:noHBand="0" w:noVBand="1"/>
    </w:tblPr>
    <w:tblGrid>
      <w:gridCol w:w="4179"/>
      <w:gridCol w:w="929"/>
      <w:gridCol w:w="4180"/>
    </w:tblGrid>
    <w:tr w:rsidR="00D417BF" w14:paraId="0C1B9B76" w14:textId="77777777" w:rsidTr="00DE65E2">
      <w:trPr>
        <w:trHeight w:val="151"/>
      </w:trPr>
      <w:tc>
        <w:tcPr>
          <w:tcW w:w="2250" w:type="pct"/>
          <w:tcBorders>
            <w:top w:val="nil"/>
            <w:left w:val="nil"/>
            <w:bottom w:val="single" w:sz="4" w:space="0" w:color="4F81BD" w:themeColor="accent1"/>
            <w:right w:val="nil"/>
          </w:tcBorders>
        </w:tcPr>
        <w:p w14:paraId="3CA328D0" w14:textId="77777777" w:rsidR="00D417BF" w:rsidRDefault="00D417BF" w:rsidP="00DE65E2">
          <w:pPr>
            <w:pStyle w:val="a3"/>
            <w:spacing w:line="276" w:lineRule="auto"/>
            <w:rPr>
              <w:rFonts w:asciiTheme="majorHAnsi" w:eastAsiaTheme="majorEastAsia" w:hAnsiTheme="majorHAnsi" w:cstheme="majorBidi"/>
              <w:b/>
              <w:bCs/>
              <w:color w:val="4F81BD" w:themeColor="accent1"/>
            </w:rPr>
          </w:pPr>
        </w:p>
      </w:tc>
      <w:tc>
        <w:tcPr>
          <w:tcW w:w="500" w:type="pct"/>
          <w:vMerge w:val="restart"/>
          <w:noWrap/>
          <w:vAlign w:val="center"/>
          <w:hideMark/>
        </w:tcPr>
        <w:p w14:paraId="5A618143" w14:textId="77777777" w:rsidR="00D417BF" w:rsidRDefault="00D417BF" w:rsidP="00DE65E2">
          <w:pPr>
            <w:pStyle w:val="a7"/>
            <w:spacing w:line="276" w:lineRule="auto"/>
            <w:rPr>
              <w:rFonts w:asciiTheme="majorHAnsi" w:hAnsiTheme="majorHAnsi"/>
              <w:color w:val="365F91" w:themeColor="accent1" w:themeShade="BF"/>
            </w:rPr>
          </w:pPr>
        </w:p>
      </w:tc>
      <w:tc>
        <w:tcPr>
          <w:tcW w:w="2250" w:type="pct"/>
          <w:tcBorders>
            <w:top w:val="nil"/>
            <w:left w:val="nil"/>
            <w:bottom w:val="single" w:sz="4" w:space="0" w:color="4F81BD" w:themeColor="accent1"/>
            <w:right w:val="nil"/>
          </w:tcBorders>
        </w:tcPr>
        <w:p w14:paraId="69A8CF0A" w14:textId="77777777" w:rsidR="00D417BF" w:rsidRDefault="00D417BF" w:rsidP="00DE65E2">
          <w:pPr>
            <w:pStyle w:val="a3"/>
            <w:spacing w:line="276" w:lineRule="auto"/>
            <w:rPr>
              <w:rFonts w:asciiTheme="majorHAnsi" w:eastAsiaTheme="majorEastAsia" w:hAnsiTheme="majorHAnsi" w:cstheme="majorBidi"/>
              <w:b/>
              <w:bCs/>
              <w:color w:val="4F81BD" w:themeColor="accent1"/>
            </w:rPr>
          </w:pPr>
        </w:p>
      </w:tc>
    </w:tr>
    <w:tr w:rsidR="00D417BF" w14:paraId="699EEE48" w14:textId="77777777" w:rsidTr="00DE65E2">
      <w:trPr>
        <w:trHeight w:val="150"/>
      </w:trPr>
      <w:tc>
        <w:tcPr>
          <w:tcW w:w="2250" w:type="pct"/>
          <w:tcBorders>
            <w:top w:val="single" w:sz="4" w:space="0" w:color="4F81BD" w:themeColor="accent1"/>
            <w:left w:val="nil"/>
            <w:bottom w:val="nil"/>
            <w:right w:val="nil"/>
          </w:tcBorders>
        </w:tcPr>
        <w:p w14:paraId="1A27B5C4" w14:textId="77777777" w:rsidR="00D417BF" w:rsidRDefault="00D417BF" w:rsidP="00DE65E2">
          <w:pPr>
            <w:pStyle w:val="a3"/>
            <w:spacing w:line="276" w:lineRule="auto"/>
            <w:rPr>
              <w:rFonts w:asciiTheme="majorHAnsi" w:eastAsiaTheme="majorEastAsia" w:hAnsiTheme="majorHAnsi" w:cstheme="majorBidi"/>
              <w:b/>
              <w:bCs/>
              <w:color w:val="4F81BD" w:themeColor="accent1"/>
            </w:rPr>
          </w:pPr>
        </w:p>
      </w:tc>
      <w:tc>
        <w:tcPr>
          <w:tcW w:w="0" w:type="auto"/>
          <w:vMerge/>
          <w:vAlign w:val="center"/>
          <w:hideMark/>
        </w:tcPr>
        <w:p w14:paraId="0074E704" w14:textId="77777777" w:rsidR="00D417BF" w:rsidRDefault="00D417BF" w:rsidP="00DE65E2">
          <w:pPr>
            <w:rPr>
              <w:rFonts w:asciiTheme="majorHAnsi" w:hAnsiTheme="majorHAnsi"/>
              <w:color w:val="365F91" w:themeColor="accent1" w:themeShade="BF"/>
              <w:sz w:val="22"/>
              <w:szCs w:val="22"/>
            </w:rPr>
          </w:pPr>
        </w:p>
      </w:tc>
      <w:tc>
        <w:tcPr>
          <w:tcW w:w="2250" w:type="pct"/>
          <w:tcBorders>
            <w:top w:val="single" w:sz="4" w:space="0" w:color="4F81BD" w:themeColor="accent1"/>
            <w:left w:val="nil"/>
            <w:bottom w:val="nil"/>
            <w:right w:val="nil"/>
          </w:tcBorders>
        </w:tcPr>
        <w:p w14:paraId="1FCF2A85" w14:textId="77777777" w:rsidR="00D417BF" w:rsidRDefault="00D417BF" w:rsidP="00DE65E2">
          <w:pPr>
            <w:pStyle w:val="a3"/>
            <w:spacing w:line="276" w:lineRule="auto"/>
            <w:rPr>
              <w:rFonts w:asciiTheme="majorHAnsi" w:eastAsiaTheme="majorEastAsia" w:hAnsiTheme="majorHAnsi" w:cstheme="majorBidi"/>
              <w:b/>
              <w:bCs/>
              <w:color w:val="4F81BD" w:themeColor="accent1"/>
            </w:rPr>
          </w:pPr>
        </w:p>
      </w:tc>
    </w:tr>
  </w:tbl>
  <w:p w14:paraId="11282DD1" w14:textId="77777777" w:rsidR="00D417BF" w:rsidRDefault="00D417BF">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3263810"/>
      <w:docPartObj>
        <w:docPartGallery w:val="Page Numbers (Bottom of Page)"/>
        <w:docPartUnique/>
      </w:docPartObj>
    </w:sdtPr>
    <w:sdtContent>
      <w:p w14:paraId="1FD518D2" w14:textId="635EDE95" w:rsidR="00D417BF" w:rsidRDefault="00D417BF">
        <w:pPr>
          <w:pStyle w:val="a5"/>
          <w:jc w:val="center"/>
        </w:pPr>
        <w:r>
          <w:fldChar w:fldCharType="begin"/>
        </w:r>
        <w:r>
          <w:instrText>PAGE   \* MERGEFORMAT</w:instrText>
        </w:r>
        <w:r>
          <w:fldChar w:fldCharType="separate"/>
        </w:r>
        <w:r w:rsidR="002B52A8" w:rsidRPr="002B52A8">
          <w:rPr>
            <w:noProof/>
            <w:lang w:val="zh-CN" w:eastAsia="zh-CN"/>
          </w:rPr>
          <w:t>21</w:t>
        </w:r>
        <w:r>
          <w:fldChar w:fldCharType="end"/>
        </w:r>
      </w:p>
    </w:sdtContent>
  </w:sdt>
  <w:p w14:paraId="787C062B" w14:textId="77777777" w:rsidR="00D417BF" w:rsidRDefault="00D417B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108D4E" w14:textId="77777777" w:rsidR="00A62DD3" w:rsidRDefault="00A62DD3" w:rsidP="000118A1">
      <w:r>
        <w:separator/>
      </w:r>
    </w:p>
  </w:footnote>
  <w:footnote w:type="continuationSeparator" w:id="0">
    <w:p w14:paraId="744FF808" w14:textId="77777777" w:rsidR="00A62DD3" w:rsidRDefault="00A62DD3" w:rsidP="000118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101634" w14:textId="77777777" w:rsidR="00D417BF" w:rsidRDefault="00D417BF" w:rsidP="00DE65E2">
    <w:pPr>
      <w:pStyle w:val="a3"/>
      <w:jc w:val="right"/>
    </w:pPr>
    <w:r>
      <w:t>BAFI1042 Investment: Portfolio Management Analytic Report</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EFA8E8" w14:textId="44ACD3DD" w:rsidR="00D417BF" w:rsidRPr="000D1CA9" w:rsidRDefault="00D417BF" w:rsidP="000D1CA9">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8D3BB2"/>
    <w:multiLevelType w:val="hybridMultilevel"/>
    <w:tmpl w:val="5D2263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51061871"/>
    <w:multiLevelType w:val="hybridMultilevel"/>
    <w:tmpl w:val="42C4C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74E963BA"/>
    <w:multiLevelType w:val="hybridMultilevel"/>
    <w:tmpl w:val="3572A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isplayBackgroundShape/>
  <w:hideSpellingErrors/>
  <w:hideGrammaticalErrors/>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18A1"/>
    <w:rsid w:val="00001FE0"/>
    <w:rsid w:val="000118A1"/>
    <w:rsid w:val="000526C8"/>
    <w:rsid w:val="0006069B"/>
    <w:rsid w:val="00083E88"/>
    <w:rsid w:val="00092F14"/>
    <w:rsid w:val="00093D42"/>
    <w:rsid w:val="000D1CA9"/>
    <w:rsid w:val="000E7FF1"/>
    <w:rsid w:val="00110244"/>
    <w:rsid w:val="00112745"/>
    <w:rsid w:val="00133399"/>
    <w:rsid w:val="001377A6"/>
    <w:rsid w:val="00140256"/>
    <w:rsid w:val="00177E49"/>
    <w:rsid w:val="00194816"/>
    <w:rsid w:val="001A5281"/>
    <w:rsid w:val="001B1F93"/>
    <w:rsid w:val="001B6BD8"/>
    <w:rsid w:val="001C2A2E"/>
    <w:rsid w:val="001C6EF3"/>
    <w:rsid w:val="001F2AF7"/>
    <w:rsid w:val="00211AD6"/>
    <w:rsid w:val="0021782A"/>
    <w:rsid w:val="002238FA"/>
    <w:rsid w:val="00241A8E"/>
    <w:rsid w:val="002428F4"/>
    <w:rsid w:val="0025270E"/>
    <w:rsid w:val="00267314"/>
    <w:rsid w:val="002700AF"/>
    <w:rsid w:val="002724D1"/>
    <w:rsid w:val="00272E48"/>
    <w:rsid w:val="00277E99"/>
    <w:rsid w:val="00290E85"/>
    <w:rsid w:val="002B1A26"/>
    <w:rsid w:val="002B52A8"/>
    <w:rsid w:val="002D13BE"/>
    <w:rsid w:val="002D68EF"/>
    <w:rsid w:val="002E1A8E"/>
    <w:rsid w:val="003209F2"/>
    <w:rsid w:val="003517AE"/>
    <w:rsid w:val="00365FEB"/>
    <w:rsid w:val="003720C9"/>
    <w:rsid w:val="003A34C6"/>
    <w:rsid w:val="003D2F65"/>
    <w:rsid w:val="003D7571"/>
    <w:rsid w:val="003E4A6C"/>
    <w:rsid w:val="003E64CA"/>
    <w:rsid w:val="003F59EA"/>
    <w:rsid w:val="003F6347"/>
    <w:rsid w:val="0040374F"/>
    <w:rsid w:val="0041246B"/>
    <w:rsid w:val="00414E6E"/>
    <w:rsid w:val="0041585D"/>
    <w:rsid w:val="00420688"/>
    <w:rsid w:val="00434984"/>
    <w:rsid w:val="00450D9F"/>
    <w:rsid w:val="00464B16"/>
    <w:rsid w:val="00494849"/>
    <w:rsid w:val="004B48B0"/>
    <w:rsid w:val="004C26A9"/>
    <w:rsid w:val="004C283C"/>
    <w:rsid w:val="004D6208"/>
    <w:rsid w:val="0050026B"/>
    <w:rsid w:val="00512517"/>
    <w:rsid w:val="0051417E"/>
    <w:rsid w:val="00514635"/>
    <w:rsid w:val="005208A6"/>
    <w:rsid w:val="00520B00"/>
    <w:rsid w:val="00522D55"/>
    <w:rsid w:val="005332CF"/>
    <w:rsid w:val="0054756A"/>
    <w:rsid w:val="00560DDD"/>
    <w:rsid w:val="00570542"/>
    <w:rsid w:val="005813DE"/>
    <w:rsid w:val="005826A7"/>
    <w:rsid w:val="00592375"/>
    <w:rsid w:val="00596E0B"/>
    <w:rsid w:val="005C61C7"/>
    <w:rsid w:val="005D3FC8"/>
    <w:rsid w:val="005F6CEB"/>
    <w:rsid w:val="00641B92"/>
    <w:rsid w:val="00641DB2"/>
    <w:rsid w:val="00642991"/>
    <w:rsid w:val="00652620"/>
    <w:rsid w:val="006631D9"/>
    <w:rsid w:val="00675CB9"/>
    <w:rsid w:val="00676929"/>
    <w:rsid w:val="006803A9"/>
    <w:rsid w:val="00682D70"/>
    <w:rsid w:val="00691156"/>
    <w:rsid w:val="006D6EE6"/>
    <w:rsid w:val="006E20B1"/>
    <w:rsid w:val="006E245A"/>
    <w:rsid w:val="006E4783"/>
    <w:rsid w:val="0070449F"/>
    <w:rsid w:val="00713C9F"/>
    <w:rsid w:val="007147D4"/>
    <w:rsid w:val="0071793C"/>
    <w:rsid w:val="00733AD4"/>
    <w:rsid w:val="00771EFD"/>
    <w:rsid w:val="00791AD8"/>
    <w:rsid w:val="007A36CD"/>
    <w:rsid w:val="007B030D"/>
    <w:rsid w:val="007B1C28"/>
    <w:rsid w:val="007B6C35"/>
    <w:rsid w:val="007D149B"/>
    <w:rsid w:val="007D772E"/>
    <w:rsid w:val="007E10AF"/>
    <w:rsid w:val="00815666"/>
    <w:rsid w:val="00841AF8"/>
    <w:rsid w:val="00843894"/>
    <w:rsid w:val="008500B8"/>
    <w:rsid w:val="00853F74"/>
    <w:rsid w:val="00854CB8"/>
    <w:rsid w:val="00861B8E"/>
    <w:rsid w:val="00864CA6"/>
    <w:rsid w:val="00870251"/>
    <w:rsid w:val="00870A25"/>
    <w:rsid w:val="00897497"/>
    <w:rsid w:val="008B3AAC"/>
    <w:rsid w:val="008B4E9E"/>
    <w:rsid w:val="008B729C"/>
    <w:rsid w:val="008F00C4"/>
    <w:rsid w:val="00907ACE"/>
    <w:rsid w:val="00926F45"/>
    <w:rsid w:val="00952FDB"/>
    <w:rsid w:val="00954D4B"/>
    <w:rsid w:val="00985E89"/>
    <w:rsid w:val="009910D0"/>
    <w:rsid w:val="00991706"/>
    <w:rsid w:val="00994EB1"/>
    <w:rsid w:val="009A03C2"/>
    <w:rsid w:val="009B1551"/>
    <w:rsid w:val="009B3AB0"/>
    <w:rsid w:val="009E03D6"/>
    <w:rsid w:val="009F0CBA"/>
    <w:rsid w:val="009F5307"/>
    <w:rsid w:val="00A21A3C"/>
    <w:rsid w:val="00A36032"/>
    <w:rsid w:val="00A60C59"/>
    <w:rsid w:val="00A62DD3"/>
    <w:rsid w:val="00A63EB1"/>
    <w:rsid w:val="00A7240B"/>
    <w:rsid w:val="00A956FC"/>
    <w:rsid w:val="00AB2BAA"/>
    <w:rsid w:val="00AB33E4"/>
    <w:rsid w:val="00AB64B9"/>
    <w:rsid w:val="00AC380D"/>
    <w:rsid w:val="00AC5D1D"/>
    <w:rsid w:val="00AD7149"/>
    <w:rsid w:val="00AE0823"/>
    <w:rsid w:val="00B004AE"/>
    <w:rsid w:val="00B14F2B"/>
    <w:rsid w:val="00B37313"/>
    <w:rsid w:val="00B57F3D"/>
    <w:rsid w:val="00B676B3"/>
    <w:rsid w:val="00B75D3A"/>
    <w:rsid w:val="00B7739A"/>
    <w:rsid w:val="00B931E2"/>
    <w:rsid w:val="00B95F65"/>
    <w:rsid w:val="00BB5161"/>
    <w:rsid w:val="00BC58D1"/>
    <w:rsid w:val="00BE0A7C"/>
    <w:rsid w:val="00BE3F9E"/>
    <w:rsid w:val="00C07039"/>
    <w:rsid w:val="00C27F1B"/>
    <w:rsid w:val="00C34C85"/>
    <w:rsid w:val="00C53078"/>
    <w:rsid w:val="00C647A0"/>
    <w:rsid w:val="00C650A4"/>
    <w:rsid w:val="00C8128D"/>
    <w:rsid w:val="00CA7179"/>
    <w:rsid w:val="00CA7620"/>
    <w:rsid w:val="00CC0654"/>
    <w:rsid w:val="00D11628"/>
    <w:rsid w:val="00D13B58"/>
    <w:rsid w:val="00D22D0E"/>
    <w:rsid w:val="00D258E6"/>
    <w:rsid w:val="00D417BF"/>
    <w:rsid w:val="00D55D8F"/>
    <w:rsid w:val="00D57C6D"/>
    <w:rsid w:val="00D9317C"/>
    <w:rsid w:val="00DA277F"/>
    <w:rsid w:val="00DA4B5A"/>
    <w:rsid w:val="00DB06D9"/>
    <w:rsid w:val="00DB25CB"/>
    <w:rsid w:val="00DD6D4F"/>
    <w:rsid w:val="00DE0624"/>
    <w:rsid w:val="00DE5CBD"/>
    <w:rsid w:val="00DE65E2"/>
    <w:rsid w:val="00DE6C4C"/>
    <w:rsid w:val="00DF11DB"/>
    <w:rsid w:val="00DF336C"/>
    <w:rsid w:val="00E11E28"/>
    <w:rsid w:val="00E2451A"/>
    <w:rsid w:val="00E55551"/>
    <w:rsid w:val="00E73A0F"/>
    <w:rsid w:val="00E82B20"/>
    <w:rsid w:val="00E87FBD"/>
    <w:rsid w:val="00EA6508"/>
    <w:rsid w:val="00EA6F8F"/>
    <w:rsid w:val="00EA6FCF"/>
    <w:rsid w:val="00EB655B"/>
    <w:rsid w:val="00EC163E"/>
    <w:rsid w:val="00EC73DD"/>
    <w:rsid w:val="00ED01AE"/>
    <w:rsid w:val="00EE778A"/>
    <w:rsid w:val="00EE7946"/>
    <w:rsid w:val="00EF2212"/>
    <w:rsid w:val="00EF6745"/>
    <w:rsid w:val="00F43305"/>
    <w:rsid w:val="00F46889"/>
    <w:rsid w:val="00F51F72"/>
    <w:rsid w:val="00F6255D"/>
    <w:rsid w:val="00F64488"/>
    <w:rsid w:val="00F9073A"/>
    <w:rsid w:val="00FA1174"/>
    <w:rsid w:val="00FD0B7D"/>
    <w:rsid w:val="00FD29B4"/>
    <w:rsid w:val="00FD539E"/>
    <w:rsid w:val="00FE32BD"/>
    <w:rsid w:val="00FF6F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31468C1"/>
  <w14:defaultImageDpi w14:val="300"/>
  <w15:docId w15:val="{E3D7CC95-B3F9-4B99-A8CE-A89FFFA05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EF6745"/>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2">
    <w:name w:val="heading 2"/>
    <w:basedOn w:val="a"/>
    <w:next w:val="a"/>
    <w:link w:val="20"/>
    <w:uiPriority w:val="9"/>
    <w:unhideWhenUsed/>
    <w:qFormat/>
    <w:rsid w:val="00EF674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EF6745"/>
    <w:pPr>
      <w:keepNext/>
      <w:keepLines/>
      <w:spacing w:before="20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
    <w:semiHidden/>
    <w:unhideWhenUsed/>
    <w:qFormat/>
    <w:rsid w:val="00B95F65"/>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118A1"/>
    <w:pPr>
      <w:tabs>
        <w:tab w:val="center" w:pos="4320"/>
        <w:tab w:val="right" w:pos="8640"/>
      </w:tabs>
    </w:pPr>
  </w:style>
  <w:style w:type="character" w:customStyle="1" w:styleId="a4">
    <w:name w:val="页眉 字符"/>
    <w:basedOn w:val="a0"/>
    <w:link w:val="a3"/>
    <w:uiPriority w:val="99"/>
    <w:rsid w:val="000118A1"/>
  </w:style>
  <w:style w:type="paragraph" w:styleId="a5">
    <w:name w:val="footer"/>
    <w:basedOn w:val="a"/>
    <w:link w:val="a6"/>
    <w:uiPriority w:val="99"/>
    <w:unhideWhenUsed/>
    <w:rsid w:val="000118A1"/>
    <w:pPr>
      <w:tabs>
        <w:tab w:val="center" w:pos="4320"/>
        <w:tab w:val="right" w:pos="8640"/>
      </w:tabs>
    </w:pPr>
  </w:style>
  <w:style w:type="character" w:customStyle="1" w:styleId="a6">
    <w:name w:val="页脚 字符"/>
    <w:basedOn w:val="a0"/>
    <w:link w:val="a5"/>
    <w:uiPriority w:val="99"/>
    <w:rsid w:val="000118A1"/>
  </w:style>
  <w:style w:type="paragraph" w:styleId="a7">
    <w:name w:val="No Spacing"/>
    <w:link w:val="a8"/>
    <w:qFormat/>
    <w:rsid w:val="00DE65E2"/>
    <w:rPr>
      <w:rFonts w:ascii="PMingLiU" w:hAnsi="PMingLiU"/>
      <w:sz w:val="22"/>
      <w:szCs w:val="22"/>
    </w:rPr>
  </w:style>
  <w:style w:type="character" w:customStyle="1" w:styleId="a8">
    <w:name w:val="无间隔 字符"/>
    <w:basedOn w:val="a0"/>
    <w:link w:val="a7"/>
    <w:rsid w:val="00DE65E2"/>
    <w:rPr>
      <w:rFonts w:ascii="PMingLiU" w:hAnsi="PMingLiU"/>
      <w:sz w:val="22"/>
      <w:szCs w:val="22"/>
    </w:rPr>
  </w:style>
  <w:style w:type="paragraph" w:styleId="a9">
    <w:name w:val="Balloon Text"/>
    <w:basedOn w:val="a"/>
    <w:link w:val="aa"/>
    <w:uiPriority w:val="99"/>
    <w:semiHidden/>
    <w:unhideWhenUsed/>
    <w:rsid w:val="00DE65E2"/>
    <w:rPr>
      <w:rFonts w:ascii="Lucida Grande" w:hAnsi="Lucida Grande" w:cs="Lucida Grande"/>
      <w:sz w:val="18"/>
      <w:szCs w:val="18"/>
    </w:rPr>
  </w:style>
  <w:style w:type="character" w:customStyle="1" w:styleId="aa">
    <w:name w:val="批注框文本 字符"/>
    <w:basedOn w:val="a0"/>
    <w:link w:val="a9"/>
    <w:uiPriority w:val="99"/>
    <w:semiHidden/>
    <w:rsid w:val="00DE65E2"/>
    <w:rPr>
      <w:rFonts w:ascii="Lucida Grande" w:hAnsi="Lucida Grande" w:cs="Lucida Grande"/>
      <w:sz w:val="18"/>
      <w:szCs w:val="18"/>
    </w:rPr>
  </w:style>
  <w:style w:type="character" w:styleId="ab">
    <w:name w:val="page number"/>
    <w:basedOn w:val="a0"/>
    <w:uiPriority w:val="99"/>
    <w:semiHidden/>
    <w:unhideWhenUsed/>
    <w:rsid w:val="00DE65E2"/>
  </w:style>
  <w:style w:type="character" w:customStyle="1" w:styleId="10">
    <w:name w:val="标题 1 字符"/>
    <w:basedOn w:val="a0"/>
    <w:link w:val="1"/>
    <w:uiPriority w:val="9"/>
    <w:rsid w:val="00EF6745"/>
    <w:rPr>
      <w:rFonts w:asciiTheme="majorHAnsi" w:eastAsiaTheme="majorEastAsia" w:hAnsiTheme="majorHAnsi" w:cstheme="majorBidi"/>
      <w:b/>
      <w:bCs/>
      <w:color w:val="345A8A" w:themeColor="accent1" w:themeShade="B5"/>
      <w:sz w:val="32"/>
      <w:szCs w:val="32"/>
    </w:rPr>
  </w:style>
  <w:style w:type="paragraph" w:styleId="TOC">
    <w:name w:val="TOC Heading"/>
    <w:basedOn w:val="1"/>
    <w:next w:val="a"/>
    <w:uiPriority w:val="39"/>
    <w:unhideWhenUsed/>
    <w:qFormat/>
    <w:rsid w:val="00EF6745"/>
    <w:pPr>
      <w:spacing w:line="276" w:lineRule="auto"/>
      <w:outlineLvl w:val="9"/>
    </w:pPr>
    <w:rPr>
      <w:color w:val="365F91" w:themeColor="accent1" w:themeShade="BF"/>
      <w:sz w:val="28"/>
      <w:szCs w:val="28"/>
    </w:rPr>
  </w:style>
  <w:style w:type="paragraph" w:styleId="11">
    <w:name w:val="toc 1"/>
    <w:basedOn w:val="a"/>
    <w:next w:val="a"/>
    <w:autoRedefine/>
    <w:uiPriority w:val="39"/>
    <w:unhideWhenUsed/>
    <w:rsid w:val="00C647A0"/>
    <w:pPr>
      <w:tabs>
        <w:tab w:val="right" w:leader="dot" w:pos="9062"/>
      </w:tabs>
      <w:spacing w:before="120"/>
    </w:pPr>
    <w:rPr>
      <w:b/>
    </w:rPr>
  </w:style>
  <w:style w:type="paragraph" w:styleId="21">
    <w:name w:val="toc 2"/>
    <w:basedOn w:val="a"/>
    <w:next w:val="a"/>
    <w:autoRedefine/>
    <w:uiPriority w:val="39"/>
    <w:unhideWhenUsed/>
    <w:rsid w:val="00EF6745"/>
    <w:pPr>
      <w:ind w:left="240"/>
    </w:pPr>
    <w:rPr>
      <w:b/>
      <w:sz w:val="22"/>
      <w:szCs w:val="22"/>
    </w:rPr>
  </w:style>
  <w:style w:type="paragraph" w:styleId="31">
    <w:name w:val="toc 3"/>
    <w:basedOn w:val="a"/>
    <w:next w:val="a"/>
    <w:autoRedefine/>
    <w:uiPriority w:val="39"/>
    <w:unhideWhenUsed/>
    <w:rsid w:val="00EF6745"/>
    <w:pPr>
      <w:ind w:left="480"/>
    </w:pPr>
    <w:rPr>
      <w:sz w:val="22"/>
      <w:szCs w:val="22"/>
    </w:rPr>
  </w:style>
  <w:style w:type="paragraph" w:styleId="4">
    <w:name w:val="toc 4"/>
    <w:basedOn w:val="a"/>
    <w:next w:val="a"/>
    <w:autoRedefine/>
    <w:uiPriority w:val="39"/>
    <w:semiHidden/>
    <w:unhideWhenUsed/>
    <w:rsid w:val="00EF6745"/>
    <w:pPr>
      <w:ind w:left="720"/>
    </w:pPr>
    <w:rPr>
      <w:sz w:val="20"/>
      <w:szCs w:val="20"/>
    </w:rPr>
  </w:style>
  <w:style w:type="paragraph" w:styleId="51">
    <w:name w:val="toc 5"/>
    <w:basedOn w:val="a"/>
    <w:next w:val="a"/>
    <w:autoRedefine/>
    <w:uiPriority w:val="39"/>
    <w:semiHidden/>
    <w:unhideWhenUsed/>
    <w:rsid w:val="00EF6745"/>
    <w:pPr>
      <w:ind w:left="960"/>
    </w:pPr>
    <w:rPr>
      <w:sz w:val="20"/>
      <w:szCs w:val="20"/>
    </w:rPr>
  </w:style>
  <w:style w:type="paragraph" w:styleId="6">
    <w:name w:val="toc 6"/>
    <w:basedOn w:val="a"/>
    <w:next w:val="a"/>
    <w:autoRedefine/>
    <w:uiPriority w:val="39"/>
    <w:semiHidden/>
    <w:unhideWhenUsed/>
    <w:rsid w:val="00EF6745"/>
    <w:pPr>
      <w:ind w:left="1200"/>
    </w:pPr>
    <w:rPr>
      <w:sz w:val="20"/>
      <w:szCs w:val="20"/>
    </w:rPr>
  </w:style>
  <w:style w:type="paragraph" w:styleId="7">
    <w:name w:val="toc 7"/>
    <w:basedOn w:val="a"/>
    <w:next w:val="a"/>
    <w:autoRedefine/>
    <w:uiPriority w:val="39"/>
    <w:semiHidden/>
    <w:unhideWhenUsed/>
    <w:rsid w:val="00EF6745"/>
    <w:pPr>
      <w:ind w:left="1440"/>
    </w:pPr>
    <w:rPr>
      <w:sz w:val="20"/>
      <w:szCs w:val="20"/>
    </w:rPr>
  </w:style>
  <w:style w:type="paragraph" w:styleId="8">
    <w:name w:val="toc 8"/>
    <w:basedOn w:val="a"/>
    <w:next w:val="a"/>
    <w:autoRedefine/>
    <w:uiPriority w:val="39"/>
    <w:semiHidden/>
    <w:unhideWhenUsed/>
    <w:rsid w:val="00EF6745"/>
    <w:pPr>
      <w:ind w:left="1680"/>
    </w:pPr>
    <w:rPr>
      <w:sz w:val="20"/>
      <w:szCs w:val="20"/>
    </w:rPr>
  </w:style>
  <w:style w:type="paragraph" w:styleId="9">
    <w:name w:val="toc 9"/>
    <w:basedOn w:val="a"/>
    <w:next w:val="a"/>
    <w:autoRedefine/>
    <w:uiPriority w:val="39"/>
    <w:semiHidden/>
    <w:unhideWhenUsed/>
    <w:rsid w:val="00EF6745"/>
    <w:pPr>
      <w:ind w:left="1920"/>
    </w:pPr>
    <w:rPr>
      <w:sz w:val="20"/>
      <w:szCs w:val="20"/>
    </w:rPr>
  </w:style>
  <w:style w:type="character" w:customStyle="1" w:styleId="20">
    <w:name w:val="标题 2 字符"/>
    <w:basedOn w:val="a0"/>
    <w:link w:val="2"/>
    <w:uiPriority w:val="9"/>
    <w:rsid w:val="00EF6745"/>
    <w:rPr>
      <w:rFonts w:asciiTheme="majorHAnsi" w:eastAsiaTheme="majorEastAsia" w:hAnsiTheme="majorHAnsi" w:cstheme="majorBidi"/>
      <w:b/>
      <w:bCs/>
      <w:color w:val="4F81BD" w:themeColor="accent1"/>
      <w:sz w:val="26"/>
      <w:szCs w:val="26"/>
    </w:rPr>
  </w:style>
  <w:style w:type="character" w:customStyle="1" w:styleId="30">
    <w:name w:val="标题 3 字符"/>
    <w:basedOn w:val="a0"/>
    <w:link w:val="3"/>
    <w:uiPriority w:val="9"/>
    <w:rsid w:val="00EF6745"/>
    <w:rPr>
      <w:rFonts w:asciiTheme="majorHAnsi" w:eastAsiaTheme="majorEastAsia" w:hAnsiTheme="majorHAnsi" w:cstheme="majorBidi"/>
      <w:b/>
      <w:bCs/>
      <w:color w:val="4F81BD" w:themeColor="accent1"/>
    </w:rPr>
  </w:style>
  <w:style w:type="paragraph" w:styleId="ac">
    <w:name w:val="Normal (Web)"/>
    <w:basedOn w:val="a"/>
    <w:uiPriority w:val="99"/>
    <w:unhideWhenUsed/>
    <w:rsid w:val="005332CF"/>
    <w:pPr>
      <w:spacing w:before="100" w:beforeAutospacing="1" w:after="100" w:afterAutospacing="1"/>
    </w:pPr>
    <w:rPr>
      <w:rFonts w:ascii="Times" w:hAnsi="Times" w:cs="Times New Roman"/>
      <w:sz w:val="20"/>
      <w:szCs w:val="20"/>
      <w:lang w:val="en-AU"/>
    </w:rPr>
  </w:style>
  <w:style w:type="character" w:customStyle="1" w:styleId="apple-tab-span">
    <w:name w:val="apple-tab-span"/>
    <w:basedOn w:val="a0"/>
    <w:rsid w:val="00F46889"/>
  </w:style>
  <w:style w:type="table" w:styleId="ad">
    <w:name w:val="Table Grid"/>
    <w:basedOn w:val="a1"/>
    <w:uiPriority w:val="59"/>
    <w:rsid w:val="00870A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basedOn w:val="a"/>
    <w:uiPriority w:val="34"/>
    <w:qFormat/>
    <w:rsid w:val="00870A25"/>
    <w:pPr>
      <w:ind w:left="720"/>
      <w:contextualSpacing/>
    </w:pPr>
  </w:style>
  <w:style w:type="character" w:customStyle="1" w:styleId="50">
    <w:name w:val="标题 5 字符"/>
    <w:basedOn w:val="a0"/>
    <w:link w:val="5"/>
    <w:uiPriority w:val="9"/>
    <w:semiHidden/>
    <w:rsid w:val="00B95F65"/>
    <w:rPr>
      <w:rFonts w:asciiTheme="majorHAnsi" w:eastAsiaTheme="majorEastAsia" w:hAnsiTheme="majorHAnsi" w:cstheme="majorBidi"/>
      <w:color w:val="243F60" w:themeColor="accent1" w:themeShade="7F"/>
    </w:rPr>
  </w:style>
  <w:style w:type="character" w:styleId="af">
    <w:name w:val="Hyperlink"/>
    <w:basedOn w:val="a0"/>
    <w:uiPriority w:val="99"/>
    <w:unhideWhenUsed/>
    <w:rsid w:val="001C6EF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76847">
      <w:bodyDiv w:val="1"/>
      <w:marLeft w:val="0"/>
      <w:marRight w:val="0"/>
      <w:marTop w:val="0"/>
      <w:marBottom w:val="0"/>
      <w:divBdr>
        <w:top w:val="none" w:sz="0" w:space="0" w:color="auto"/>
        <w:left w:val="none" w:sz="0" w:space="0" w:color="auto"/>
        <w:bottom w:val="none" w:sz="0" w:space="0" w:color="auto"/>
        <w:right w:val="none" w:sz="0" w:space="0" w:color="auto"/>
      </w:divBdr>
    </w:div>
    <w:div w:id="17125718">
      <w:bodyDiv w:val="1"/>
      <w:marLeft w:val="0"/>
      <w:marRight w:val="0"/>
      <w:marTop w:val="0"/>
      <w:marBottom w:val="0"/>
      <w:divBdr>
        <w:top w:val="none" w:sz="0" w:space="0" w:color="auto"/>
        <w:left w:val="none" w:sz="0" w:space="0" w:color="auto"/>
        <w:bottom w:val="none" w:sz="0" w:space="0" w:color="auto"/>
        <w:right w:val="none" w:sz="0" w:space="0" w:color="auto"/>
      </w:divBdr>
    </w:div>
    <w:div w:id="31544861">
      <w:bodyDiv w:val="1"/>
      <w:marLeft w:val="0"/>
      <w:marRight w:val="0"/>
      <w:marTop w:val="0"/>
      <w:marBottom w:val="0"/>
      <w:divBdr>
        <w:top w:val="none" w:sz="0" w:space="0" w:color="auto"/>
        <w:left w:val="none" w:sz="0" w:space="0" w:color="auto"/>
        <w:bottom w:val="none" w:sz="0" w:space="0" w:color="auto"/>
        <w:right w:val="none" w:sz="0" w:space="0" w:color="auto"/>
      </w:divBdr>
    </w:div>
    <w:div w:id="63532052">
      <w:bodyDiv w:val="1"/>
      <w:marLeft w:val="0"/>
      <w:marRight w:val="0"/>
      <w:marTop w:val="0"/>
      <w:marBottom w:val="0"/>
      <w:divBdr>
        <w:top w:val="none" w:sz="0" w:space="0" w:color="auto"/>
        <w:left w:val="none" w:sz="0" w:space="0" w:color="auto"/>
        <w:bottom w:val="none" w:sz="0" w:space="0" w:color="auto"/>
        <w:right w:val="none" w:sz="0" w:space="0" w:color="auto"/>
      </w:divBdr>
    </w:div>
    <w:div w:id="116487664">
      <w:bodyDiv w:val="1"/>
      <w:marLeft w:val="0"/>
      <w:marRight w:val="0"/>
      <w:marTop w:val="0"/>
      <w:marBottom w:val="0"/>
      <w:divBdr>
        <w:top w:val="none" w:sz="0" w:space="0" w:color="auto"/>
        <w:left w:val="none" w:sz="0" w:space="0" w:color="auto"/>
        <w:bottom w:val="none" w:sz="0" w:space="0" w:color="auto"/>
        <w:right w:val="none" w:sz="0" w:space="0" w:color="auto"/>
      </w:divBdr>
    </w:div>
    <w:div w:id="147674233">
      <w:bodyDiv w:val="1"/>
      <w:marLeft w:val="0"/>
      <w:marRight w:val="0"/>
      <w:marTop w:val="0"/>
      <w:marBottom w:val="0"/>
      <w:divBdr>
        <w:top w:val="none" w:sz="0" w:space="0" w:color="auto"/>
        <w:left w:val="none" w:sz="0" w:space="0" w:color="auto"/>
        <w:bottom w:val="none" w:sz="0" w:space="0" w:color="auto"/>
        <w:right w:val="none" w:sz="0" w:space="0" w:color="auto"/>
      </w:divBdr>
    </w:div>
    <w:div w:id="153424695">
      <w:bodyDiv w:val="1"/>
      <w:marLeft w:val="0"/>
      <w:marRight w:val="0"/>
      <w:marTop w:val="0"/>
      <w:marBottom w:val="0"/>
      <w:divBdr>
        <w:top w:val="none" w:sz="0" w:space="0" w:color="auto"/>
        <w:left w:val="none" w:sz="0" w:space="0" w:color="auto"/>
        <w:bottom w:val="none" w:sz="0" w:space="0" w:color="auto"/>
        <w:right w:val="none" w:sz="0" w:space="0" w:color="auto"/>
      </w:divBdr>
    </w:div>
    <w:div w:id="154078846">
      <w:bodyDiv w:val="1"/>
      <w:marLeft w:val="0"/>
      <w:marRight w:val="0"/>
      <w:marTop w:val="0"/>
      <w:marBottom w:val="0"/>
      <w:divBdr>
        <w:top w:val="none" w:sz="0" w:space="0" w:color="auto"/>
        <w:left w:val="none" w:sz="0" w:space="0" w:color="auto"/>
        <w:bottom w:val="none" w:sz="0" w:space="0" w:color="auto"/>
        <w:right w:val="none" w:sz="0" w:space="0" w:color="auto"/>
      </w:divBdr>
    </w:div>
    <w:div w:id="155651795">
      <w:bodyDiv w:val="1"/>
      <w:marLeft w:val="0"/>
      <w:marRight w:val="0"/>
      <w:marTop w:val="0"/>
      <w:marBottom w:val="0"/>
      <w:divBdr>
        <w:top w:val="none" w:sz="0" w:space="0" w:color="auto"/>
        <w:left w:val="none" w:sz="0" w:space="0" w:color="auto"/>
        <w:bottom w:val="none" w:sz="0" w:space="0" w:color="auto"/>
        <w:right w:val="none" w:sz="0" w:space="0" w:color="auto"/>
      </w:divBdr>
    </w:div>
    <w:div w:id="180583272">
      <w:bodyDiv w:val="1"/>
      <w:marLeft w:val="0"/>
      <w:marRight w:val="0"/>
      <w:marTop w:val="0"/>
      <w:marBottom w:val="0"/>
      <w:divBdr>
        <w:top w:val="none" w:sz="0" w:space="0" w:color="auto"/>
        <w:left w:val="none" w:sz="0" w:space="0" w:color="auto"/>
        <w:bottom w:val="none" w:sz="0" w:space="0" w:color="auto"/>
        <w:right w:val="none" w:sz="0" w:space="0" w:color="auto"/>
      </w:divBdr>
    </w:div>
    <w:div w:id="190186199">
      <w:bodyDiv w:val="1"/>
      <w:marLeft w:val="0"/>
      <w:marRight w:val="0"/>
      <w:marTop w:val="0"/>
      <w:marBottom w:val="0"/>
      <w:divBdr>
        <w:top w:val="none" w:sz="0" w:space="0" w:color="auto"/>
        <w:left w:val="none" w:sz="0" w:space="0" w:color="auto"/>
        <w:bottom w:val="none" w:sz="0" w:space="0" w:color="auto"/>
        <w:right w:val="none" w:sz="0" w:space="0" w:color="auto"/>
      </w:divBdr>
    </w:div>
    <w:div w:id="226494632">
      <w:bodyDiv w:val="1"/>
      <w:marLeft w:val="0"/>
      <w:marRight w:val="0"/>
      <w:marTop w:val="0"/>
      <w:marBottom w:val="0"/>
      <w:divBdr>
        <w:top w:val="none" w:sz="0" w:space="0" w:color="auto"/>
        <w:left w:val="none" w:sz="0" w:space="0" w:color="auto"/>
        <w:bottom w:val="none" w:sz="0" w:space="0" w:color="auto"/>
        <w:right w:val="none" w:sz="0" w:space="0" w:color="auto"/>
      </w:divBdr>
    </w:div>
    <w:div w:id="226692321">
      <w:bodyDiv w:val="1"/>
      <w:marLeft w:val="0"/>
      <w:marRight w:val="0"/>
      <w:marTop w:val="0"/>
      <w:marBottom w:val="0"/>
      <w:divBdr>
        <w:top w:val="none" w:sz="0" w:space="0" w:color="auto"/>
        <w:left w:val="none" w:sz="0" w:space="0" w:color="auto"/>
        <w:bottom w:val="none" w:sz="0" w:space="0" w:color="auto"/>
        <w:right w:val="none" w:sz="0" w:space="0" w:color="auto"/>
      </w:divBdr>
    </w:div>
    <w:div w:id="227376301">
      <w:bodyDiv w:val="1"/>
      <w:marLeft w:val="0"/>
      <w:marRight w:val="0"/>
      <w:marTop w:val="0"/>
      <w:marBottom w:val="0"/>
      <w:divBdr>
        <w:top w:val="none" w:sz="0" w:space="0" w:color="auto"/>
        <w:left w:val="none" w:sz="0" w:space="0" w:color="auto"/>
        <w:bottom w:val="none" w:sz="0" w:space="0" w:color="auto"/>
        <w:right w:val="none" w:sz="0" w:space="0" w:color="auto"/>
      </w:divBdr>
    </w:div>
    <w:div w:id="230694626">
      <w:bodyDiv w:val="1"/>
      <w:marLeft w:val="0"/>
      <w:marRight w:val="0"/>
      <w:marTop w:val="0"/>
      <w:marBottom w:val="0"/>
      <w:divBdr>
        <w:top w:val="none" w:sz="0" w:space="0" w:color="auto"/>
        <w:left w:val="none" w:sz="0" w:space="0" w:color="auto"/>
        <w:bottom w:val="none" w:sz="0" w:space="0" w:color="auto"/>
        <w:right w:val="none" w:sz="0" w:space="0" w:color="auto"/>
      </w:divBdr>
    </w:div>
    <w:div w:id="247422203">
      <w:bodyDiv w:val="1"/>
      <w:marLeft w:val="0"/>
      <w:marRight w:val="0"/>
      <w:marTop w:val="0"/>
      <w:marBottom w:val="0"/>
      <w:divBdr>
        <w:top w:val="none" w:sz="0" w:space="0" w:color="auto"/>
        <w:left w:val="none" w:sz="0" w:space="0" w:color="auto"/>
        <w:bottom w:val="none" w:sz="0" w:space="0" w:color="auto"/>
        <w:right w:val="none" w:sz="0" w:space="0" w:color="auto"/>
      </w:divBdr>
    </w:div>
    <w:div w:id="317076866">
      <w:bodyDiv w:val="1"/>
      <w:marLeft w:val="0"/>
      <w:marRight w:val="0"/>
      <w:marTop w:val="0"/>
      <w:marBottom w:val="0"/>
      <w:divBdr>
        <w:top w:val="none" w:sz="0" w:space="0" w:color="auto"/>
        <w:left w:val="none" w:sz="0" w:space="0" w:color="auto"/>
        <w:bottom w:val="none" w:sz="0" w:space="0" w:color="auto"/>
        <w:right w:val="none" w:sz="0" w:space="0" w:color="auto"/>
      </w:divBdr>
    </w:div>
    <w:div w:id="319627479">
      <w:bodyDiv w:val="1"/>
      <w:marLeft w:val="0"/>
      <w:marRight w:val="0"/>
      <w:marTop w:val="0"/>
      <w:marBottom w:val="0"/>
      <w:divBdr>
        <w:top w:val="none" w:sz="0" w:space="0" w:color="auto"/>
        <w:left w:val="none" w:sz="0" w:space="0" w:color="auto"/>
        <w:bottom w:val="none" w:sz="0" w:space="0" w:color="auto"/>
        <w:right w:val="none" w:sz="0" w:space="0" w:color="auto"/>
      </w:divBdr>
    </w:div>
    <w:div w:id="367489967">
      <w:bodyDiv w:val="1"/>
      <w:marLeft w:val="0"/>
      <w:marRight w:val="0"/>
      <w:marTop w:val="0"/>
      <w:marBottom w:val="0"/>
      <w:divBdr>
        <w:top w:val="none" w:sz="0" w:space="0" w:color="auto"/>
        <w:left w:val="none" w:sz="0" w:space="0" w:color="auto"/>
        <w:bottom w:val="none" w:sz="0" w:space="0" w:color="auto"/>
        <w:right w:val="none" w:sz="0" w:space="0" w:color="auto"/>
      </w:divBdr>
    </w:div>
    <w:div w:id="367921023">
      <w:bodyDiv w:val="1"/>
      <w:marLeft w:val="0"/>
      <w:marRight w:val="0"/>
      <w:marTop w:val="0"/>
      <w:marBottom w:val="0"/>
      <w:divBdr>
        <w:top w:val="none" w:sz="0" w:space="0" w:color="auto"/>
        <w:left w:val="none" w:sz="0" w:space="0" w:color="auto"/>
        <w:bottom w:val="none" w:sz="0" w:space="0" w:color="auto"/>
        <w:right w:val="none" w:sz="0" w:space="0" w:color="auto"/>
      </w:divBdr>
    </w:div>
    <w:div w:id="381514787">
      <w:bodyDiv w:val="1"/>
      <w:marLeft w:val="0"/>
      <w:marRight w:val="0"/>
      <w:marTop w:val="0"/>
      <w:marBottom w:val="0"/>
      <w:divBdr>
        <w:top w:val="none" w:sz="0" w:space="0" w:color="auto"/>
        <w:left w:val="none" w:sz="0" w:space="0" w:color="auto"/>
        <w:bottom w:val="none" w:sz="0" w:space="0" w:color="auto"/>
        <w:right w:val="none" w:sz="0" w:space="0" w:color="auto"/>
      </w:divBdr>
    </w:div>
    <w:div w:id="386954638">
      <w:bodyDiv w:val="1"/>
      <w:marLeft w:val="0"/>
      <w:marRight w:val="0"/>
      <w:marTop w:val="0"/>
      <w:marBottom w:val="0"/>
      <w:divBdr>
        <w:top w:val="none" w:sz="0" w:space="0" w:color="auto"/>
        <w:left w:val="none" w:sz="0" w:space="0" w:color="auto"/>
        <w:bottom w:val="none" w:sz="0" w:space="0" w:color="auto"/>
        <w:right w:val="none" w:sz="0" w:space="0" w:color="auto"/>
      </w:divBdr>
    </w:div>
    <w:div w:id="387917878">
      <w:bodyDiv w:val="1"/>
      <w:marLeft w:val="0"/>
      <w:marRight w:val="0"/>
      <w:marTop w:val="0"/>
      <w:marBottom w:val="0"/>
      <w:divBdr>
        <w:top w:val="none" w:sz="0" w:space="0" w:color="auto"/>
        <w:left w:val="none" w:sz="0" w:space="0" w:color="auto"/>
        <w:bottom w:val="none" w:sz="0" w:space="0" w:color="auto"/>
        <w:right w:val="none" w:sz="0" w:space="0" w:color="auto"/>
      </w:divBdr>
    </w:div>
    <w:div w:id="418867922">
      <w:bodyDiv w:val="1"/>
      <w:marLeft w:val="0"/>
      <w:marRight w:val="0"/>
      <w:marTop w:val="0"/>
      <w:marBottom w:val="0"/>
      <w:divBdr>
        <w:top w:val="none" w:sz="0" w:space="0" w:color="auto"/>
        <w:left w:val="none" w:sz="0" w:space="0" w:color="auto"/>
        <w:bottom w:val="none" w:sz="0" w:space="0" w:color="auto"/>
        <w:right w:val="none" w:sz="0" w:space="0" w:color="auto"/>
      </w:divBdr>
    </w:div>
    <w:div w:id="450394388">
      <w:bodyDiv w:val="1"/>
      <w:marLeft w:val="0"/>
      <w:marRight w:val="0"/>
      <w:marTop w:val="0"/>
      <w:marBottom w:val="0"/>
      <w:divBdr>
        <w:top w:val="none" w:sz="0" w:space="0" w:color="auto"/>
        <w:left w:val="none" w:sz="0" w:space="0" w:color="auto"/>
        <w:bottom w:val="none" w:sz="0" w:space="0" w:color="auto"/>
        <w:right w:val="none" w:sz="0" w:space="0" w:color="auto"/>
      </w:divBdr>
    </w:div>
    <w:div w:id="474491783">
      <w:bodyDiv w:val="1"/>
      <w:marLeft w:val="0"/>
      <w:marRight w:val="0"/>
      <w:marTop w:val="0"/>
      <w:marBottom w:val="0"/>
      <w:divBdr>
        <w:top w:val="none" w:sz="0" w:space="0" w:color="auto"/>
        <w:left w:val="none" w:sz="0" w:space="0" w:color="auto"/>
        <w:bottom w:val="none" w:sz="0" w:space="0" w:color="auto"/>
        <w:right w:val="none" w:sz="0" w:space="0" w:color="auto"/>
      </w:divBdr>
    </w:div>
    <w:div w:id="494955738">
      <w:bodyDiv w:val="1"/>
      <w:marLeft w:val="0"/>
      <w:marRight w:val="0"/>
      <w:marTop w:val="0"/>
      <w:marBottom w:val="0"/>
      <w:divBdr>
        <w:top w:val="none" w:sz="0" w:space="0" w:color="auto"/>
        <w:left w:val="none" w:sz="0" w:space="0" w:color="auto"/>
        <w:bottom w:val="none" w:sz="0" w:space="0" w:color="auto"/>
        <w:right w:val="none" w:sz="0" w:space="0" w:color="auto"/>
      </w:divBdr>
    </w:div>
    <w:div w:id="509296548">
      <w:bodyDiv w:val="1"/>
      <w:marLeft w:val="0"/>
      <w:marRight w:val="0"/>
      <w:marTop w:val="0"/>
      <w:marBottom w:val="0"/>
      <w:divBdr>
        <w:top w:val="none" w:sz="0" w:space="0" w:color="auto"/>
        <w:left w:val="none" w:sz="0" w:space="0" w:color="auto"/>
        <w:bottom w:val="none" w:sz="0" w:space="0" w:color="auto"/>
        <w:right w:val="none" w:sz="0" w:space="0" w:color="auto"/>
      </w:divBdr>
    </w:div>
    <w:div w:id="550311159">
      <w:bodyDiv w:val="1"/>
      <w:marLeft w:val="0"/>
      <w:marRight w:val="0"/>
      <w:marTop w:val="0"/>
      <w:marBottom w:val="0"/>
      <w:divBdr>
        <w:top w:val="none" w:sz="0" w:space="0" w:color="auto"/>
        <w:left w:val="none" w:sz="0" w:space="0" w:color="auto"/>
        <w:bottom w:val="none" w:sz="0" w:space="0" w:color="auto"/>
        <w:right w:val="none" w:sz="0" w:space="0" w:color="auto"/>
      </w:divBdr>
    </w:div>
    <w:div w:id="572812414">
      <w:bodyDiv w:val="1"/>
      <w:marLeft w:val="0"/>
      <w:marRight w:val="0"/>
      <w:marTop w:val="0"/>
      <w:marBottom w:val="0"/>
      <w:divBdr>
        <w:top w:val="none" w:sz="0" w:space="0" w:color="auto"/>
        <w:left w:val="none" w:sz="0" w:space="0" w:color="auto"/>
        <w:bottom w:val="none" w:sz="0" w:space="0" w:color="auto"/>
        <w:right w:val="none" w:sz="0" w:space="0" w:color="auto"/>
      </w:divBdr>
    </w:div>
    <w:div w:id="573660815">
      <w:bodyDiv w:val="1"/>
      <w:marLeft w:val="0"/>
      <w:marRight w:val="0"/>
      <w:marTop w:val="0"/>
      <w:marBottom w:val="0"/>
      <w:divBdr>
        <w:top w:val="none" w:sz="0" w:space="0" w:color="auto"/>
        <w:left w:val="none" w:sz="0" w:space="0" w:color="auto"/>
        <w:bottom w:val="none" w:sz="0" w:space="0" w:color="auto"/>
        <w:right w:val="none" w:sz="0" w:space="0" w:color="auto"/>
      </w:divBdr>
    </w:div>
    <w:div w:id="602147405">
      <w:bodyDiv w:val="1"/>
      <w:marLeft w:val="0"/>
      <w:marRight w:val="0"/>
      <w:marTop w:val="0"/>
      <w:marBottom w:val="0"/>
      <w:divBdr>
        <w:top w:val="none" w:sz="0" w:space="0" w:color="auto"/>
        <w:left w:val="none" w:sz="0" w:space="0" w:color="auto"/>
        <w:bottom w:val="none" w:sz="0" w:space="0" w:color="auto"/>
        <w:right w:val="none" w:sz="0" w:space="0" w:color="auto"/>
      </w:divBdr>
    </w:div>
    <w:div w:id="613441628">
      <w:bodyDiv w:val="1"/>
      <w:marLeft w:val="0"/>
      <w:marRight w:val="0"/>
      <w:marTop w:val="0"/>
      <w:marBottom w:val="0"/>
      <w:divBdr>
        <w:top w:val="none" w:sz="0" w:space="0" w:color="auto"/>
        <w:left w:val="none" w:sz="0" w:space="0" w:color="auto"/>
        <w:bottom w:val="none" w:sz="0" w:space="0" w:color="auto"/>
        <w:right w:val="none" w:sz="0" w:space="0" w:color="auto"/>
      </w:divBdr>
    </w:div>
    <w:div w:id="624625282">
      <w:bodyDiv w:val="1"/>
      <w:marLeft w:val="0"/>
      <w:marRight w:val="0"/>
      <w:marTop w:val="0"/>
      <w:marBottom w:val="0"/>
      <w:divBdr>
        <w:top w:val="none" w:sz="0" w:space="0" w:color="auto"/>
        <w:left w:val="none" w:sz="0" w:space="0" w:color="auto"/>
        <w:bottom w:val="none" w:sz="0" w:space="0" w:color="auto"/>
        <w:right w:val="none" w:sz="0" w:space="0" w:color="auto"/>
      </w:divBdr>
    </w:div>
    <w:div w:id="629479674">
      <w:bodyDiv w:val="1"/>
      <w:marLeft w:val="0"/>
      <w:marRight w:val="0"/>
      <w:marTop w:val="0"/>
      <w:marBottom w:val="0"/>
      <w:divBdr>
        <w:top w:val="none" w:sz="0" w:space="0" w:color="auto"/>
        <w:left w:val="none" w:sz="0" w:space="0" w:color="auto"/>
        <w:bottom w:val="none" w:sz="0" w:space="0" w:color="auto"/>
        <w:right w:val="none" w:sz="0" w:space="0" w:color="auto"/>
      </w:divBdr>
    </w:div>
    <w:div w:id="632709299">
      <w:bodyDiv w:val="1"/>
      <w:marLeft w:val="0"/>
      <w:marRight w:val="0"/>
      <w:marTop w:val="0"/>
      <w:marBottom w:val="0"/>
      <w:divBdr>
        <w:top w:val="none" w:sz="0" w:space="0" w:color="auto"/>
        <w:left w:val="none" w:sz="0" w:space="0" w:color="auto"/>
        <w:bottom w:val="none" w:sz="0" w:space="0" w:color="auto"/>
        <w:right w:val="none" w:sz="0" w:space="0" w:color="auto"/>
      </w:divBdr>
    </w:div>
    <w:div w:id="633872911">
      <w:bodyDiv w:val="1"/>
      <w:marLeft w:val="0"/>
      <w:marRight w:val="0"/>
      <w:marTop w:val="0"/>
      <w:marBottom w:val="0"/>
      <w:divBdr>
        <w:top w:val="none" w:sz="0" w:space="0" w:color="auto"/>
        <w:left w:val="none" w:sz="0" w:space="0" w:color="auto"/>
        <w:bottom w:val="none" w:sz="0" w:space="0" w:color="auto"/>
        <w:right w:val="none" w:sz="0" w:space="0" w:color="auto"/>
      </w:divBdr>
    </w:div>
    <w:div w:id="634869356">
      <w:bodyDiv w:val="1"/>
      <w:marLeft w:val="0"/>
      <w:marRight w:val="0"/>
      <w:marTop w:val="0"/>
      <w:marBottom w:val="0"/>
      <w:divBdr>
        <w:top w:val="none" w:sz="0" w:space="0" w:color="auto"/>
        <w:left w:val="none" w:sz="0" w:space="0" w:color="auto"/>
        <w:bottom w:val="none" w:sz="0" w:space="0" w:color="auto"/>
        <w:right w:val="none" w:sz="0" w:space="0" w:color="auto"/>
      </w:divBdr>
    </w:div>
    <w:div w:id="647707085">
      <w:bodyDiv w:val="1"/>
      <w:marLeft w:val="0"/>
      <w:marRight w:val="0"/>
      <w:marTop w:val="0"/>
      <w:marBottom w:val="0"/>
      <w:divBdr>
        <w:top w:val="none" w:sz="0" w:space="0" w:color="auto"/>
        <w:left w:val="none" w:sz="0" w:space="0" w:color="auto"/>
        <w:bottom w:val="none" w:sz="0" w:space="0" w:color="auto"/>
        <w:right w:val="none" w:sz="0" w:space="0" w:color="auto"/>
      </w:divBdr>
    </w:div>
    <w:div w:id="686058608">
      <w:bodyDiv w:val="1"/>
      <w:marLeft w:val="0"/>
      <w:marRight w:val="0"/>
      <w:marTop w:val="0"/>
      <w:marBottom w:val="0"/>
      <w:divBdr>
        <w:top w:val="none" w:sz="0" w:space="0" w:color="auto"/>
        <w:left w:val="none" w:sz="0" w:space="0" w:color="auto"/>
        <w:bottom w:val="none" w:sz="0" w:space="0" w:color="auto"/>
        <w:right w:val="none" w:sz="0" w:space="0" w:color="auto"/>
      </w:divBdr>
    </w:div>
    <w:div w:id="709576452">
      <w:bodyDiv w:val="1"/>
      <w:marLeft w:val="0"/>
      <w:marRight w:val="0"/>
      <w:marTop w:val="0"/>
      <w:marBottom w:val="0"/>
      <w:divBdr>
        <w:top w:val="none" w:sz="0" w:space="0" w:color="auto"/>
        <w:left w:val="none" w:sz="0" w:space="0" w:color="auto"/>
        <w:bottom w:val="none" w:sz="0" w:space="0" w:color="auto"/>
        <w:right w:val="none" w:sz="0" w:space="0" w:color="auto"/>
      </w:divBdr>
    </w:div>
    <w:div w:id="723455511">
      <w:bodyDiv w:val="1"/>
      <w:marLeft w:val="0"/>
      <w:marRight w:val="0"/>
      <w:marTop w:val="0"/>
      <w:marBottom w:val="0"/>
      <w:divBdr>
        <w:top w:val="none" w:sz="0" w:space="0" w:color="auto"/>
        <w:left w:val="none" w:sz="0" w:space="0" w:color="auto"/>
        <w:bottom w:val="none" w:sz="0" w:space="0" w:color="auto"/>
        <w:right w:val="none" w:sz="0" w:space="0" w:color="auto"/>
      </w:divBdr>
    </w:div>
    <w:div w:id="741874652">
      <w:bodyDiv w:val="1"/>
      <w:marLeft w:val="0"/>
      <w:marRight w:val="0"/>
      <w:marTop w:val="0"/>
      <w:marBottom w:val="0"/>
      <w:divBdr>
        <w:top w:val="none" w:sz="0" w:space="0" w:color="auto"/>
        <w:left w:val="none" w:sz="0" w:space="0" w:color="auto"/>
        <w:bottom w:val="none" w:sz="0" w:space="0" w:color="auto"/>
        <w:right w:val="none" w:sz="0" w:space="0" w:color="auto"/>
      </w:divBdr>
      <w:divsChild>
        <w:div w:id="1694455171">
          <w:marLeft w:val="-345"/>
          <w:marRight w:val="0"/>
          <w:marTop w:val="0"/>
          <w:marBottom w:val="0"/>
          <w:divBdr>
            <w:top w:val="none" w:sz="0" w:space="0" w:color="auto"/>
            <w:left w:val="none" w:sz="0" w:space="0" w:color="auto"/>
            <w:bottom w:val="none" w:sz="0" w:space="0" w:color="auto"/>
            <w:right w:val="none" w:sz="0" w:space="0" w:color="auto"/>
          </w:divBdr>
        </w:div>
      </w:divsChild>
    </w:div>
    <w:div w:id="788398698">
      <w:bodyDiv w:val="1"/>
      <w:marLeft w:val="0"/>
      <w:marRight w:val="0"/>
      <w:marTop w:val="0"/>
      <w:marBottom w:val="0"/>
      <w:divBdr>
        <w:top w:val="none" w:sz="0" w:space="0" w:color="auto"/>
        <w:left w:val="none" w:sz="0" w:space="0" w:color="auto"/>
        <w:bottom w:val="none" w:sz="0" w:space="0" w:color="auto"/>
        <w:right w:val="none" w:sz="0" w:space="0" w:color="auto"/>
      </w:divBdr>
    </w:div>
    <w:div w:id="789008286">
      <w:bodyDiv w:val="1"/>
      <w:marLeft w:val="0"/>
      <w:marRight w:val="0"/>
      <w:marTop w:val="0"/>
      <w:marBottom w:val="0"/>
      <w:divBdr>
        <w:top w:val="none" w:sz="0" w:space="0" w:color="auto"/>
        <w:left w:val="none" w:sz="0" w:space="0" w:color="auto"/>
        <w:bottom w:val="none" w:sz="0" w:space="0" w:color="auto"/>
        <w:right w:val="none" w:sz="0" w:space="0" w:color="auto"/>
      </w:divBdr>
    </w:div>
    <w:div w:id="789513244">
      <w:bodyDiv w:val="1"/>
      <w:marLeft w:val="0"/>
      <w:marRight w:val="0"/>
      <w:marTop w:val="0"/>
      <w:marBottom w:val="0"/>
      <w:divBdr>
        <w:top w:val="none" w:sz="0" w:space="0" w:color="auto"/>
        <w:left w:val="none" w:sz="0" w:space="0" w:color="auto"/>
        <w:bottom w:val="none" w:sz="0" w:space="0" w:color="auto"/>
        <w:right w:val="none" w:sz="0" w:space="0" w:color="auto"/>
      </w:divBdr>
    </w:div>
    <w:div w:id="803039557">
      <w:bodyDiv w:val="1"/>
      <w:marLeft w:val="0"/>
      <w:marRight w:val="0"/>
      <w:marTop w:val="0"/>
      <w:marBottom w:val="0"/>
      <w:divBdr>
        <w:top w:val="none" w:sz="0" w:space="0" w:color="auto"/>
        <w:left w:val="none" w:sz="0" w:space="0" w:color="auto"/>
        <w:bottom w:val="none" w:sz="0" w:space="0" w:color="auto"/>
        <w:right w:val="none" w:sz="0" w:space="0" w:color="auto"/>
      </w:divBdr>
    </w:div>
    <w:div w:id="812255147">
      <w:bodyDiv w:val="1"/>
      <w:marLeft w:val="0"/>
      <w:marRight w:val="0"/>
      <w:marTop w:val="0"/>
      <w:marBottom w:val="0"/>
      <w:divBdr>
        <w:top w:val="none" w:sz="0" w:space="0" w:color="auto"/>
        <w:left w:val="none" w:sz="0" w:space="0" w:color="auto"/>
        <w:bottom w:val="none" w:sz="0" w:space="0" w:color="auto"/>
        <w:right w:val="none" w:sz="0" w:space="0" w:color="auto"/>
      </w:divBdr>
    </w:div>
    <w:div w:id="827482482">
      <w:bodyDiv w:val="1"/>
      <w:marLeft w:val="0"/>
      <w:marRight w:val="0"/>
      <w:marTop w:val="0"/>
      <w:marBottom w:val="0"/>
      <w:divBdr>
        <w:top w:val="none" w:sz="0" w:space="0" w:color="auto"/>
        <w:left w:val="none" w:sz="0" w:space="0" w:color="auto"/>
        <w:bottom w:val="none" w:sz="0" w:space="0" w:color="auto"/>
        <w:right w:val="none" w:sz="0" w:space="0" w:color="auto"/>
      </w:divBdr>
    </w:div>
    <w:div w:id="843595747">
      <w:bodyDiv w:val="1"/>
      <w:marLeft w:val="0"/>
      <w:marRight w:val="0"/>
      <w:marTop w:val="0"/>
      <w:marBottom w:val="0"/>
      <w:divBdr>
        <w:top w:val="none" w:sz="0" w:space="0" w:color="auto"/>
        <w:left w:val="none" w:sz="0" w:space="0" w:color="auto"/>
        <w:bottom w:val="none" w:sz="0" w:space="0" w:color="auto"/>
        <w:right w:val="none" w:sz="0" w:space="0" w:color="auto"/>
      </w:divBdr>
    </w:div>
    <w:div w:id="858355612">
      <w:bodyDiv w:val="1"/>
      <w:marLeft w:val="0"/>
      <w:marRight w:val="0"/>
      <w:marTop w:val="0"/>
      <w:marBottom w:val="0"/>
      <w:divBdr>
        <w:top w:val="none" w:sz="0" w:space="0" w:color="auto"/>
        <w:left w:val="none" w:sz="0" w:space="0" w:color="auto"/>
        <w:bottom w:val="none" w:sz="0" w:space="0" w:color="auto"/>
        <w:right w:val="none" w:sz="0" w:space="0" w:color="auto"/>
      </w:divBdr>
    </w:div>
    <w:div w:id="885795907">
      <w:bodyDiv w:val="1"/>
      <w:marLeft w:val="0"/>
      <w:marRight w:val="0"/>
      <w:marTop w:val="0"/>
      <w:marBottom w:val="0"/>
      <w:divBdr>
        <w:top w:val="none" w:sz="0" w:space="0" w:color="auto"/>
        <w:left w:val="none" w:sz="0" w:space="0" w:color="auto"/>
        <w:bottom w:val="none" w:sz="0" w:space="0" w:color="auto"/>
        <w:right w:val="none" w:sz="0" w:space="0" w:color="auto"/>
      </w:divBdr>
    </w:div>
    <w:div w:id="889995073">
      <w:bodyDiv w:val="1"/>
      <w:marLeft w:val="0"/>
      <w:marRight w:val="0"/>
      <w:marTop w:val="0"/>
      <w:marBottom w:val="0"/>
      <w:divBdr>
        <w:top w:val="none" w:sz="0" w:space="0" w:color="auto"/>
        <w:left w:val="none" w:sz="0" w:space="0" w:color="auto"/>
        <w:bottom w:val="none" w:sz="0" w:space="0" w:color="auto"/>
        <w:right w:val="none" w:sz="0" w:space="0" w:color="auto"/>
      </w:divBdr>
    </w:div>
    <w:div w:id="904756341">
      <w:bodyDiv w:val="1"/>
      <w:marLeft w:val="0"/>
      <w:marRight w:val="0"/>
      <w:marTop w:val="0"/>
      <w:marBottom w:val="0"/>
      <w:divBdr>
        <w:top w:val="none" w:sz="0" w:space="0" w:color="auto"/>
        <w:left w:val="none" w:sz="0" w:space="0" w:color="auto"/>
        <w:bottom w:val="none" w:sz="0" w:space="0" w:color="auto"/>
        <w:right w:val="none" w:sz="0" w:space="0" w:color="auto"/>
      </w:divBdr>
    </w:div>
    <w:div w:id="940382687">
      <w:bodyDiv w:val="1"/>
      <w:marLeft w:val="0"/>
      <w:marRight w:val="0"/>
      <w:marTop w:val="0"/>
      <w:marBottom w:val="0"/>
      <w:divBdr>
        <w:top w:val="none" w:sz="0" w:space="0" w:color="auto"/>
        <w:left w:val="none" w:sz="0" w:space="0" w:color="auto"/>
        <w:bottom w:val="none" w:sz="0" w:space="0" w:color="auto"/>
        <w:right w:val="none" w:sz="0" w:space="0" w:color="auto"/>
      </w:divBdr>
    </w:div>
    <w:div w:id="954215065">
      <w:bodyDiv w:val="1"/>
      <w:marLeft w:val="0"/>
      <w:marRight w:val="0"/>
      <w:marTop w:val="0"/>
      <w:marBottom w:val="0"/>
      <w:divBdr>
        <w:top w:val="none" w:sz="0" w:space="0" w:color="auto"/>
        <w:left w:val="none" w:sz="0" w:space="0" w:color="auto"/>
        <w:bottom w:val="none" w:sz="0" w:space="0" w:color="auto"/>
        <w:right w:val="none" w:sz="0" w:space="0" w:color="auto"/>
      </w:divBdr>
    </w:div>
    <w:div w:id="955991583">
      <w:bodyDiv w:val="1"/>
      <w:marLeft w:val="0"/>
      <w:marRight w:val="0"/>
      <w:marTop w:val="0"/>
      <w:marBottom w:val="0"/>
      <w:divBdr>
        <w:top w:val="none" w:sz="0" w:space="0" w:color="auto"/>
        <w:left w:val="none" w:sz="0" w:space="0" w:color="auto"/>
        <w:bottom w:val="none" w:sz="0" w:space="0" w:color="auto"/>
        <w:right w:val="none" w:sz="0" w:space="0" w:color="auto"/>
      </w:divBdr>
    </w:div>
    <w:div w:id="956838693">
      <w:bodyDiv w:val="1"/>
      <w:marLeft w:val="0"/>
      <w:marRight w:val="0"/>
      <w:marTop w:val="0"/>
      <w:marBottom w:val="0"/>
      <w:divBdr>
        <w:top w:val="none" w:sz="0" w:space="0" w:color="auto"/>
        <w:left w:val="none" w:sz="0" w:space="0" w:color="auto"/>
        <w:bottom w:val="none" w:sz="0" w:space="0" w:color="auto"/>
        <w:right w:val="none" w:sz="0" w:space="0" w:color="auto"/>
      </w:divBdr>
    </w:div>
    <w:div w:id="997072412">
      <w:bodyDiv w:val="1"/>
      <w:marLeft w:val="0"/>
      <w:marRight w:val="0"/>
      <w:marTop w:val="0"/>
      <w:marBottom w:val="0"/>
      <w:divBdr>
        <w:top w:val="none" w:sz="0" w:space="0" w:color="auto"/>
        <w:left w:val="none" w:sz="0" w:space="0" w:color="auto"/>
        <w:bottom w:val="none" w:sz="0" w:space="0" w:color="auto"/>
        <w:right w:val="none" w:sz="0" w:space="0" w:color="auto"/>
      </w:divBdr>
    </w:div>
    <w:div w:id="1031807428">
      <w:bodyDiv w:val="1"/>
      <w:marLeft w:val="0"/>
      <w:marRight w:val="0"/>
      <w:marTop w:val="0"/>
      <w:marBottom w:val="0"/>
      <w:divBdr>
        <w:top w:val="none" w:sz="0" w:space="0" w:color="auto"/>
        <w:left w:val="none" w:sz="0" w:space="0" w:color="auto"/>
        <w:bottom w:val="none" w:sz="0" w:space="0" w:color="auto"/>
        <w:right w:val="none" w:sz="0" w:space="0" w:color="auto"/>
      </w:divBdr>
    </w:div>
    <w:div w:id="1064108726">
      <w:bodyDiv w:val="1"/>
      <w:marLeft w:val="0"/>
      <w:marRight w:val="0"/>
      <w:marTop w:val="0"/>
      <w:marBottom w:val="0"/>
      <w:divBdr>
        <w:top w:val="none" w:sz="0" w:space="0" w:color="auto"/>
        <w:left w:val="none" w:sz="0" w:space="0" w:color="auto"/>
        <w:bottom w:val="none" w:sz="0" w:space="0" w:color="auto"/>
        <w:right w:val="none" w:sz="0" w:space="0" w:color="auto"/>
      </w:divBdr>
    </w:div>
    <w:div w:id="1089690368">
      <w:bodyDiv w:val="1"/>
      <w:marLeft w:val="0"/>
      <w:marRight w:val="0"/>
      <w:marTop w:val="0"/>
      <w:marBottom w:val="0"/>
      <w:divBdr>
        <w:top w:val="none" w:sz="0" w:space="0" w:color="auto"/>
        <w:left w:val="none" w:sz="0" w:space="0" w:color="auto"/>
        <w:bottom w:val="none" w:sz="0" w:space="0" w:color="auto"/>
        <w:right w:val="none" w:sz="0" w:space="0" w:color="auto"/>
      </w:divBdr>
    </w:div>
    <w:div w:id="1094087022">
      <w:bodyDiv w:val="1"/>
      <w:marLeft w:val="0"/>
      <w:marRight w:val="0"/>
      <w:marTop w:val="0"/>
      <w:marBottom w:val="0"/>
      <w:divBdr>
        <w:top w:val="none" w:sz="0" w:space="0" w:color="auto"/>
        <w:left w:val="none" w:sz="0" w:space="0" w:color="auto"/>
        <w:bottom w:val="none" w:sz="0" w:space="0" w:color="auto"/>
        <w:right w:val="none" w:sz="0" w:space="0" w:color="auto"/>
      </w:divBdr>
    </w:div>
    <w:div w:id="1115520458">
      <w:bodyDiv w:val="1"/>
      <w:marLeft w:val="0"/>
      <w:marRight w:val="0"/>
      <w:marTop w:val="0"/>
      <w:marBottom w:val="0"/>
      <w:divBdr>
        <w:top w:val="none" w:sz="0" w:space="0" w:color="auto"/>
        <w:left w:val="none" w:sz="0" w:space="0" w:color="auto"/>
        <w:bottom w:val="none" w:sz="0" w:space="0" w:color="auto"/>
        <w:right w:val="none" w:sz="0" w:space="0" w:color="auto"/>
      </w:divBdr>
    </w:div>
    <w:div w:id="1132212202">
      <w:bodyDiv w:val="1"/>
      <w:marLeft w:val="0"/>
      <w:marRight w:val="0"/>
      <w:marTop w:val="0"/>
      <w:marBottom w:val="0"/>
      <w:divBdr>
        <w:top w:val="none" w:sz="0" w:space="0" w:color="auto"/>
        <w:left w:val="none" w:sz="0" w:space="0" w:color="auto"/>
        <w:bottom w:val="none" w:sz="0" w:space="0" w:color="auto"/>
        <w:right w:val="none" w:sz="0" w:space="0" w:color="auto"/>
      </w:divBdr>
    </w:div>
    <w:div w:id="1140224540">
      <w:bodyDiv w:val="1"/>
      <w:marLeft w:val="0"/>
      <w:marRight w:val="0"/>
      <w:marTop w:val="0"/>
      <w:marBottom w:val="0"/>
      <w:divBdr>
        <w:top w:val="none" w:sz="0" w:space="0" w:color="auto"/>
        <w:left w:val="none" w:sz="0" w:space="0" w:color="auto"/>
        <w:bottom w:val="none" w:sz="0" w:space="0" w:color="auto"/>
        <w:right w:val="none" w:sz="0" w:space="0" w:color="auto"/>
      </w:divBdr>
    </w:div>
    <w:div w:id="1159618791">
      <w:bodyDiv w:val="1"/>
      <w:marLeft w:val="0"/>
      <w:marRight w:val="0"/>
      <w:marTop w:val="0"/>
      <w:marBottom w:val="0"/>
      <w:divBdr>
        <w:top w:val="none" w:sz="0" w:space="0" w:color="auto"/>
        <w:left w:val="none" w:sz="0" w:space="0" w:color="auto"/>
        <w:bottom w:val="none" w:sz="0" w:space="0" w:color="auto"/>
        <w:right w:val="none" w:sz="0" w:space="0" w:color="auto"/>
      </w:divBdr>
    </w:div>
    <w:div w:id="1170103562">
      <w:bodyDiv w:val="1"/>
      <w:marLeft w:val="0"/>
      <w:marRight w:val="0"/>
      <w:marTop w:val="0"/>
      <w:marBottom w:val="0"/>
      <w:divBdr>
        <w:top w:val="none" w:sz="0" w:space="0" w:color="auto"/>
        <w:left w:val="none" w:sz="0" w:space="0" w:color="auto"/>
        <w:bottom w:val="none" w:sz="0" w:space="0" w:color="auto"/>
        <w:right w:val="none" w:sz="0" w:space="0" w:color="auto"/>
      </w:divBdr>
    </w:div>
    <w:div w:id="1171680342">
      <w:bodyDiv w:val="1"/>
      <w:marLeft w:val="0"/>
      <w:marRight w:val="0"/>
      <w:marTop w:val="0"/>
      <w:marBottom w:val="0"/>
      <w:divBdr>
        <w:top w:val="none" w:sz="0" w:space="0" w:color="auto"/>
        <w:left w:val="none" w:sz="0" w:space="0" w:color="auto"/>
        <w:bottom w:val="none" w:sz="0" w:space="0" w:color="auto"/>
        <w:right w:val="none" w:sz="0" w:space="0" w:color="auto"/>
      </w:divBdr>
    </w:div>
    <w:div w:id="1182403031">
      <w:bodyDiv w:val="1"/>
      <w:marLeft w:val="0"/>
      <w:marRight w:val="0"/>
      <w:marTop w:val="0"/>
      <w:marBottom w:val="0"/>
      <w:divBdr>
        <w:top w:val="none" w:sz="0" w:space="0" w:color="auto"/>
        <w:left w:val="none" w:sz="0" w:space="0" w:color="auto"/>
        <w:bottom w:val="none" w:sz="0" w:space="0" w:color="auto"/>
        <w:right w:val="none" w:sz="0" w:space="0" w:color="auto"/>
      </w:divBdr>
    </w:div>
    <w:div w:id="1183010418">
      <w:bodyDiv w:val="1"/>
      <w:marLeft w:val="0"/>
      <w:marRight w:val="0"/>
      <w:marTop w:val="0"/>
      <w:marBottom w:val="0"/>
      <w:divBdr>
        <w:top w:val="none" w:sz="0" w:space="0" w:color="auto"/>
        <w:left w:val="none" w:sz="0" w:space="0" w:color="auto"/>
        <w:bottom w:val="none" w:sz="0" w:space="0" w:color="auto"/>
        <w:right w:val="none" w:sz="0" w:space="0" w:color="auto"/>
      </w:divBdr>
    </w:div>
    <w:div w:id="1188569519">
      <w:bodyDiv w:val="1"/>
      <w:marLeft w:val="0"/>
      <w:marRight w:val="0"/>
      <w:marTop w:val="0"/>
      <w:marBottom w:val="0"/>
      <w:divBdr>
        <w:top w:val="none" w:sz="0" w:space="0" w:color="auto"/>
        <w:left w:val="none" w:sz="0" w:space="0" w:color="auto"/>
        <w:bottom w:val="none" w:sz="0" w:space="0" w:color="auto"/>
        <w:right w:val="none" w:sz="0" w:space="0" w:color="auto"/>
      </w:divBdr>
    </w:div>
    <w:div w:id="1207402488">
      <w:bodyDiv w:val="1"/>
      <w:marLeft w:val="0"/>
      <w:marRight w:val="0"/>
      <w:marTop w:val="0"/>
      <w:marBottom w:val="0"/>
      <w:divBdr>
        <w:top w:val="none" w:sz="0" w:space="0" w:color="auto"/>
        <w:left w:val="none" w:sz="0" w:space="0" w:color="auto"/>
        <w:bottom w:val="none" w:sz="0" w:space="0" w:color="auto"/>
        <w:right w:val="none" w:sz="0" w:space="0" w:color="auto"/>
      </w:divBdr>
    </w:div>
    <w:div w:id="1210264966">
      <w:bodyDiv w:val="1"/>
      <w:marLeft w:val="0"/>
      <w:marRight w:val="0"/>
      <w:marTop w:val="0"/>
      <w:marBottom w:val="0"/>
      <w:divBdr>
        <w:top w:val="none" w:sz="0" w:space="0" w:color="auto"/>
        <w:left w:val="none" w:sz="0" w:space="0" w:color="auto"/>
        <w:bottom w:val="none" w:sz="0" w:space="0" w:color="auto"/>
        <w:right w:val="none" w:sz="0" w:space="0" w:color="auto"/>
      </w:divBdr>
    </w:div>
    <w:div w:id="1257056284">
      <w:bodyDiv w:val="1"/>
      <w:marLeft w:val="0"/>
      <w:marRight w:val="0"/>
      <w:marTop w:val="0"/>
      <w:marBottom w:val="0"/>
      <w:divBdr>
        <w:top w:val="none" w:sz="0" w:space="0" w:color="auto"/>
        <w:left w:val="none" w:sz="0" w:space="0" w:color="auto"/>
        <w:bottom w:val="none" w:sz="0" w:space="0" w:color="auto"/>
        <w:right w:val="none" w:sz="0" w:space="0" w:color="auto"/>
      </w:divBdr>
    </w:div>
    <w:div w:id="1257710792">
      <w:bodyDiv w:val="1"/>
      <w:marLeft w:val="0"/>
      <w:marRight w:val="0"/>
      <w:marTop w:val="0"/>
      <w:marBottom w:val="0"/>
      <w:divBdr>
        <w:top w:val="none" w:sz="0" w:space="0" w:color="auto"/>
        <w:left w:val="none" w:sz="0" w:space="0" w:color="auto"/>
        <w:bottom w:val="none" w:sz="0" w:space="0" w:color="auto"/>
        <w:right w:val="none" w:sz="0" w:space="0" w:color="auto"/>
      </w:divBdr>
    </w:div>
    <w:div w:id="1268388519">
      <w:bodyDiv w:val="1"/>
      <w:marLeft w:val="0"/>
      <w:marRight w:val="0"/>
      <w:marTop w:val="0"/>
      <w:marBottom w:val="0"/>
      <w:divBdr>
        <w:top w:val="none" w:sz="0" w:space="0" w:color="auto"/>
        <w:left w:val="none" w:sz="0" w:space="0" w:color="auto"/>
        <w:bottom w:val="none" w:sz="0" w:space="0" w:color="auto"/>
        <w:right w:val="none" w:sz="0" w:space="0" w:color="auto"/>
      </w:divBdr>
    </w:div>
    <w:div w:id="1269855398">
      <w:bodyDiv w:val="1"/>
      <w:marLeft w:val="0"/>
      <w:marRight w:val="0"/>
      <w:marTop w:val="0"/>
      <w:marBottom w:val="0"/>
      <w:divBdr>
        <w:top w:val="none" w:sz="0" w:space="0" w:color="auto"/>
        <w:left w:val="none" w:sz="0" w:space="0" w:color="auto"/>
        <w:bottom w:val="none" w:sz="0" w:space="0" w:color="auto"/>
        <w:right w:val="none" w:sz="0" w:space="0" w:color="auto"/>
      </w:divBdr>
    </w:div>
    <w:div w:id="1272056661">
      <w:bodyDiv w:val="1"/>
      <w:marLeft w:val="0"/>
      <w:marRight w:val="0"/>
      <w:marTop w:val="0"/>
      <w:marBottom w:val="0"/>
      <w:divBdr>
        <w:top w:val="none" w:sz="0" w:space="0" w:color="auto"/>
        <w:left w:val="none" w:sz="0" w:space="0" w:color="auto"/>
        <w:bottom w:val="none" w:sz="0" w:space="0" w:color="auto"/>
        <w:right w:val="none" w:sz="0" w:space="0" w:color="auto"/>
      </w:divBdr>
    </w:div>
    <w:div w:id="1275012988">
      <w:bodyDiv w:val="1"/>
      <w:marLeft w:val="0"/>
      <w:marRight w:val="0"/>
      <w:marTop w:val="0"/>
      <w:marBottom w:val="0"/>
      <w:divBdr>
        <w:top w:val="none" w:sz="0" w:space="0" w:color="auto"/>
        <w:left w:val="none" w:sz="0" w:space="0" w:color="auto"/>
        <w:bottom w:val="none" w:sz="0" w:space="0" w:color="auto"/>
        <w:right w:val="none" w:sz="0" w:space="0" w:color="auto"/>
      </w:divBdr>
    </w:div>
    <w:div w:id="1285236005">
      <w:bodyDiv w:val="1"/>
      <w:marLeft w:val="0"/>
      <w:marRight w:val="0"/>
      <w:marTop w:val="0"/>
      <w:marBottom w:val="0"/>
      <w:divBdr>
        <w:top w:val="none" w:sz="0" w:space="0" w:color="auto"/>
        <w:left w:val="none" w:sz="0" w:space="0" w:color="auto"/>
        <w:bottom w:val="none" w:sz="0" w:space="0" w:color="auto"/>
        <w:right w:val="none" w:sz="0" w:space="0" w:color="auto"/>
      </w:divBdr>
    </w:div>
    <w:div w:id="1292402024">
      <w:bodyDiv w:val="1"/>
      <w:marLeft w:val="0"/>
      <w:marRight w:val="0"/>
      <w:marTop w:val="0"/>
      <w:marBottom w:val="0"/>
      <w:divBdr>
        <w:top w:val="none" w:sz="0" w:space="0" w:color="auto"/>
        <w:left w:val="none" w:sz="0" w:space="0" w:color="auto"/>
        <w:bottom w:val="none" w:sz="0" w:space="0" w:color="auto"/>
        <w:right w:val="none" w:sz="0" w:space="0" w:color="auto"/>
      </w:divBdr>
    </w:div>
    <w:div w:id="1323583189">
      <w:bodyDiv w:val="1"/>
      <w:marLeft w:val="0"/>
      <w:marRight w:val="0"/>
      <w:marTop w:val="0"/>
      <w:marBottom w:val="0"/>
      <w:divBdr>
        <w:top w:val="none" w:sz="0" w:space="0" w:color="auto"/>
        <w:left w:val="none" w:sz="0" w:space="0" w:color="auto"/>
        <w:bottom w:val="none" w:sz="0" w:space="0" w:color="auto"/>
        <w:right w:val="none" w:sz="0" w:space="0" w:color="auto"/>
      </w:divBdr>
    </w:div>
    <w:div w:id="1332485379">
      <w:bodyDiv w:val="1"/>
      <w:marLeft w:val="0"/>
      <w:marRight w:val="0"/>
      <w:marTop w:val="0"/>
      <w:marBottom w:val="0"/>
      <w:divBdr>
        <w:top w:val="none" w:sz="0" w:space="0" w:color="auto"/>
        <w:left w:val="none" w:sz="0" w:space="0" w:color="auto"/>
        <w:bottom w:val="none" w:sz="0" w:space="0" w:color="auto"/>
        <w:right w:val="none" w:sz="0" w:space="0" w:color="auto"/>
      </w:divBdr>
    </w:div>
    <w:div w:id="1338385273">
      <w:bodyDiv w:val="1"/>
      <w:marLeft w:val="0"/>
      <w:marRight w:val="0"/>
      <w:marTop w:val="0"/>
      <w:marBottom w:val="0"/>
      <w:divBdr>
        <w:top w:val="none" w:sz="0" w:space="0" w:color="auto"/>
        <w:left w:val="none" w:sz="0" w:space="0" w:color="auto"/>
        <w:bottom w:val="none" w:sz="0" w:space="0" w:color="auto"/>
        <w:right w:val="none" w:sz="0" w:space="0" w:color="auto"/>
      </w:divBdr>
    </w:div>
    <w:div w:id="1340280187">
      <w:bodyDiv w:val="1"/>
      <w:marLeft w:val="0"/>
      <w:marRight w:val="0"/>
      <w:marTop w:val="0"/>
      <w:marBottom w:val="0"/>
      <w:divBdr>
        <w:top w:val="none" w:sz="0" w:space="0" w:color="auto"/>
        <w:left w:val="none" w:sz="0" w:space="0" w:color="auto"/>
        <w:bottom w:val="none" w:sz="0" w:space="0" w:color="auto"/>
        <w:right w:val="none" w:sz="0" w:space="0" w:color="auto"/>
      </w:divBdr>
    </w:div>
    <w:div w:id="1347362578">
      <w:bodyDiv w:val="1"/>
      <w:marLeft w:val="0"/>
      <w:marRight w:val="0"/>
      <w:marTop w:val="0"/>
      <w:marBottom w:val="0"/>
      <w:divBdr>
        <w:top w:val="none" w:sz="0" w:space="0" w:color="auto"/>
        <w:left w:val="none" w:sz="0" w:space="0" w:color="auto"/>
        <w:bottom w:val="none" w:sz="0" w:space="0" w:color="auto"/>
        <w:right w:val="none" w:sz="0" w:space="0" w:color="auto"/>
      </w:divBdr>
    </w:div>
    <w:div w:id="1353456664">
      <w:bodyDiv w:val="1"/>
      <w:marLeft w:val="0"/>
      <w:marRight w:val="0"/>
      <w:marTop w:val="0"/>
      <w:marBottom w:val="0"/>
      <w:divBdr>
        <w:top w:val="none" w:sz="0" w:space="0" w:color="auto"/>
        <w:left w:val="none" w:sz="0" w:space="0" w:color="auto"/>
        <w:bottom w:val="none" w:sz="0" w:space="0" w:color="auto"/>
        <w:right w:val="none" w:sz="0" w:space="0" w:color="auto"/>
      </w:divBdr>
    </w:div>
    <w:div w:id="1383360468">
      <w:bodyDiv w:val="1"/>
      <w:marLeft w:val="0"/>
      <w:marRight w:val="0"/>
      <w:marTop w:val="0"/>
      <w:marBottom w:val="0"/>
      <w:divBdr>
        <w:top w:val="none" w:sz="0" w:space="0" w:color="auto"/>
        <w:left w:val="none" w:sz="0" w:space="0" w:color="auto"/>
        <w:bottom w:val="none" w:sz="0" w:space="0" w:color="auto"/>
        <w:right w:val="none" w:sz="0" w:space="0" w:color="auto"/>
      </w:divBdr>
    </w:div>
    <w:div w:id="1385443114">
      <w:bodyDiv w:val="1"/>
      <w:marLeft w:val="0"/>
      <w:marRight w:val="0"/>
      <w:marTop w:val="0"/>
      <w:marBottom w:val="0"/>
      <w:divBdr>
        <w:top w:val="none" w:sz="0" w:space="0" w:color="auto"/>
        <w:left w:val="none" w:sz="0" w:space="0" w:color="auto"/>
        <w:bottom w:val="none" w:sz="0" w:space="0" w:color="auto"/>
        <w:right w:val="none" w:sz="0" w:space="0" w:color="auto"/>
      </w:divBdr>
    </w:div>
    <w:div w:id="1388840160">
      <w:bodyDiv w:val="1"/>
      <w:marLeft w:val="0"/>
      <w:marRight w:val="0"/>
      <w:marTop w:val="0"/>
      <w:marBottom w:val="0"/>
      <w:divBdr>
        <w:top w:val="none" w:sz="0" w:space="0" w:color="auto"/>
        <w:left w:val="none" w:sz="0" w:space="0" w:color="auto"/>
        <w:bottom w:val="none" w:sz="0" w:space="0" w:color="auto"/>
        <w:right w:val="none" w:sz="0" w:space="0" w:color="auto"/>
      </w:divBdr>
    </w:div>
    <w:div w:id="1412702268">
      <w:bodyDiv w:val="1"/>
      <w:marLeft w:val="0"/>
      <w:marRight w:val="0"/>
      <w:marTop w:val="0"/>
      <w:marBottom w:val="0"/>
      <w:divBdr>
        <w:top w:val="none" w:sz="0" w:space="0" w:color="auto"/>
        <w:left w:val="none" w:sz="0" w:space="0" w:color="auto"/>
        <w:bottom w:val="none" w:sz="0" w:space="0" w:color="auto"/>
        <w:right w:val="none" w:sz="0" w:space="0" w:color="auto"/>
      </w:divBdr>
    </w:div>
    <w:div w:id="1419447804">
      <w:bodyDiv w:val="1"/>
      <w:marLeft w:val="0"/>
      <w:marRight w:val="0"/>
      <w:marTop w:val="0"/>
      <w:marBottom w:val="0"/>
      <w:divBdr>
        <w:top w:val="none" w:sz="0" w:space="0" w:color="auto"/>
        <w:left w:val="none" w:sz="0" w:space="0" w:color="auto"/>
        <w:bottom w:val="none" w:sz="0" w:space="0" w:color="auto"/>
        <w:right w:val="none" w:sz="0" w:space="0" w:color="auto"/>
      </w:divBdr>
    </w:div>
    <w:div w:id="1440249122">
      <w:bodyDiv w:val="1"/>
      <w:marLeft w:val="0"/>
      <w:marRight w:val="0"/>
      <w:marTop w:val="0"/>
      <w:marBottom w:val="0"/>
      <w:divBdr>
        <w:top w:val="none" w:sz="0" w:space="0" w:color="auto"/>
        <w:left w:val="none" w:sz="0" w:space="0" w:color="auto"/>
        <w:bottom w:val="none" w:sz="0" w:space="0" w:color="auto"/>
        <w:right w:val="none" w:sz="0" w:space="0" w:color="auto"/>
      </w:divBdr>
    </w:div>
    <w:div w:id="1458257763">
      <w:bodyDiv w:val="1"/>
      <w:marLeft w:val="0"/>
      <w:marRight w:val="0"/>
      <w:marTop w:val="0"/>
      <w:marBottom w:val="0"/>
      <w:divBdr>
        <w:top w:val="none" w:sz="0" w:space="0" w:color="auto"/>
        <w:left w:val="none" w:sz="0" w:space="0" w:color="auto"/>
        <w:bottom w:val="none" w:sz="0" w:space="0" w:color="auto"/>
        <w:right w:val="none" w:sz="0" w:space="0" w:color="auto"/>
      </w:divBdr>
    </w:div>
    <w:div w:id="1472137184">
      <w:bodyDiv w:val="1"/>
      <w:marLeft w:val="0"/>
      <w:marRight w:val="0"/>
      <w:marTop w:val="0"/>
      <w:marBottom w:val="0"/>
      <w:divBdr>
        <w:top w:val="none" w:sz="0" w:space="0" w:color="auto"/>
        <w:left w:val="none" w:sz="0" w:space="0" w:color="auto"/>
        <w:bottom w:val="none" w:sz="0" w:space="0" w:color="auto"/>
        <w:right w:val="none" w:sz="0" w:space="0" w:color="auto"/>
      </w:divBdr>
    </w:div>
    <w:div w:id="1478954434">
      <w:bodyDiv w:val="1"/>
      <w:marLeft w:val="0"/>
      <w:marRight w:val="0"/>
      <w:marTop w:val="0"/>
      <w:marBottom w:val="0"/>
      <w:divBdr>
        <w:top w:val="none" w:sz="0" w:space="0" w:color="auto"/>
        <w:left w:val="none" w:sz="0" w:space="0" w:color="auto"/>
        <w:bottom w:val="none" w:sz="0" w:space="0" w:color="auto"/>
        <w:right w:val="none" w:sz="0" w:space="0" w:color="auto"/>
      </w:divBdr>
    </w:div>
    <w:div w:id="1481074363">
      <w:bodyDiv w:val="1"/>
      <w:marLeft w:val="0"/>
      <w:marRight w:val="0"/>
      <w:marTop w:val="0"/>
      <w:marBottom w:val="0"/>
      <w:divBdr>
        <w:top w:val="none" w:sz="0" w:space="0" w:color="auto"/>
        <w:left w:val="none" w:sz="0" w:space="0" w:color="auto"/>
        <w:bottom w:val="none" w:sz="0" w:space="0" w:color="auto"/>
        <w:right w:val="none" w:sz="0" w:space="0" w:color="auto"/>
      </w:divBdr>
    </w:div>
    <w:div w:id="1558131208">
      <w:bodyDiv w:val="1"/>
      <w:marLeft w:val="0"/>
      <w:marRight w:val="0"/>
      <w:marTop w:val="0"/>
      <w:marBottom w:val="0"/>
      <w:divBdr>
        <w:top w:val="none" w:sz="0" w:space="0" w:color="auto"/>
        <w:left w:val="none" w:sz="0" w:space="0" w:color="auto"/>
        <w:bottom w:val="none" w:sz="0" w:space="0" w:color="auto"/>
        <w:right w:val="none" w:sz="0" w:space="0" w:color="auto"/>
      </w:divBdr>
    </w:div>
    <w:div w:id="1591692507">
      <w:bodyDiv w:val="1"/>
      <w:marLeft w:val="0"/>
      <w:marRight w:val="0"/>
      <w:marTop w:val="0"/>
      <w:marBottom w:val="0"/>
      <w:divBdr>
        <w:top w:val="none" w:sz="0" w:space="0" w:color="auto"/>
        <w:left w:val="none" w:sz="0" w:space="0" w:color="auto"/>
        <w:bottom w:val="none" w:sz="0" w:space="0" w:color="auto"/>
        <w:right w:val="none" w:sz="0" w:space="0" w:color="auto"/>
      </w:divBdr>
    </w:div>
    <w:div w:id="1610971096">
      <w:bodyDiv w:val="1"/>
      <w:marLeft w:val="0"/>
      <w:marRight w:val="0"/>
      <w:marTop w:val="0"/>
      <w:marBottom w:val="0"/>
      <w:divBdr>
        <w:top w:val="none" w:sz="0" w:space="0" w:color="auto"/>
        <w:left w:val="none" w:sz="0" w:space="0" w:color="auto"/>
        <w:bottom w:val="none" w:sz="0" w:space="0" w:color="auto"/>
        <w:right w:val="none" w:sz="0" w:space="0" w:color="auto"/>
      </w:divBdr>
    </w:div>
    <w:div w:id="1613439151">
      <w:bodyDiv w:val="1"/>
      <w:marLeft w:val="0"/>
      <w:marRight w:val="0"/>
      <w:marTop w:val="0"/>
      <w:marBottom w:val="0"/>
      <w:divBdr>
        <w:top w:val="none" w:sz="0" w:space="0" w:color="auto"/>
        <w:left w:val="none" w:sz="0" w:space="0" w:color="auto"/>
        <w:bottom w:val="none" w:sz="0" w:space="0" w:color="auto"/>
        <w:right w:val="none" w:sz="0" w:space="0" w:color="auto"/>
      </w:divBdr>
    </w:div>
    <w:div w:id="1616863779">
      <w:bodyDiv w:val="1"/>
      <w:marLeft w:val="0"/>
      <w:marRight w:val="0"/>
      <w:marTop w:val="0"/>
      <w:marBottom w:val="0"/>
      <w:divBdr>
        <w:top w:val="none" w:sz="0" w:space="0" w:color="auto"/>
        <w:left w:val="none" w:sz="0" w:space="0" w:color="auto"/>
        <w:bottom w:val="none" w:sz="0" w:space="0" w:color="auto"/>
        <w:right w:val="none" w:sz="0" w:space="0" w:color="auto"/>
      </w:divBdr>
    </w:div>
    <w:div w:id="1630668036">
      <w:bodyDiv w:val="1"/>
      <w:marLeft w:val="0"/>
      <w:marRight w:val="0"/>
      <w:marTop w:val="0"/>
      <w:marBottom w:val="0"/>
      <w:divBdr>
        <w:top w:val="none" w:sz="0" w:space="0" w:color="auto"/>
        <w:left w:val="none" w:sz="0" w:space="0" w:color="auto"/>
        <w:bottom w:val="none" w:sz="0" w:space="0" w:color="auto"/>
        <w:right w:val="none" w:sz="0" w:space="0" w:color="auto"/>
      </w:divBdr>
    </w:div>
    <w:div w:id="1631126333">
      <w:bodyDiv w:val="1"/>
      <w:marLeft w:val="0"/>
      <w:marRight w:val="0"/>
      <w:marTop w:val="0"/>
      <w:marBottom w:val="0"/>
      <w:divBdr>
        <w:top w:val="none" w:sz="0" w:space="0" w:color="auto"/>
        <w:left w:val="none" w:sz="0" w:space="0" w:color="auto"/>
        <w:bottom w:val="none" w:sz="0" w:space="0" w:color="auto"/>
        <w:right w:val="none" w:sz="0" w:space="0" w:color="auto"/>
      </w:divBdr>
    </w:div>
    <w:div w:id="1672101913">
      <w:bodyDiv w:val="1"/>
      <w:marLeft w:val="0"/>
      <w:marRight w:val="0"/>
      <w:marTop w:val="0"/>
      <w:marBottom w:val="0"/>
      <w:divBdr>
        <w:top w:val="none" w:sz="0" w:space="0" w:color="auto"/>
        <w:left w:val="none" w:sz="0" w:space="0" w:color="auto"/>
        <w:bottom w:val="none" w:sz="0" w:space="0" w:color="auto"/>
        <w:right w:val="none" w:sz="0" w:space="0" w:color="auto"/>
      </w:divBdr>
    </w:div>
    <w:div w:id="1690596131">
      <w:bodyDiv w:val="1"/>
      <w:marLeft w:val="0"/>
      <w:marRight w:val="0"/>
      <w:marTop w:val="0"/>
      <w:marBottom w:val="0"/>
      <w:divBdr>
        <w:top w:val="none" w:sz="0" w:space="0" w:color="auto"/>
        <w:left w:val="none" w:sz="0" w:space="0" w:color="auto"/>
        <w:bottom w:val="none" w:sz="0" w:space="0" w:color="auto"/>
        <w:right w:val="none" w:sz="0" w:space="0" w:color="auto"/>
      </w:divBdr>
    </w:div>
    <w:div w:id="1711413929">
      <w:bodyDiv w:val="1"/>
      <w:marLeft w:val="0"/>
      <w:marRight w:val="0"/>
      <w:marTop w:val="0"/>
      <w:marBottom w:val="0"/>
      <w:divBdr>
        <w:top w:val="none" w:sz="0" w:space="0" w:color="auto"/>
        <w:left w:val="none" w:sz="0" w:space="0" w:color="auto"/>
        <w:bottom w:val="none" w:sz="0" w:space="0" w:color="auto"/>
        <w:right w:val="none" w:sz="0" w:space="0" w:color="auto"/>
      </w:divBdr>
      <w:divsChild>
        <w:div w:id="119996929">
          <w:marLeft w:val="288"/>
          <w:marRight w:val="0"/>
          <w:marTop w:val="288"/>
          <w:marBottom w:val="0"/>
          <w:divBdr>
            <w:top w:val="none" w:sz="0" w:space="0" w:color="auto"/>
            <w:left w:val="none" w:sz="0" w:space="0" w:color="auto"/>
            <w:bottom w:val="none" w:sz="0" w:space="0" w:color="auto"/>
            <w:right w:val="none" w:sz="0" w:space="0" w:color="auto"/>
          </w:divBdr>
        </w:div>
      </w:divsChild>
    </w:div>
    <w:div w:id="1727726655">
      <w:bodyDiv w:val="1"/>
      <w:marLeft w:val="0"/>
      <w:marRight w:val="0"/>
      <w:marTop w:val="0"/>
      <w:marBottom w:val="0"/>
      <w:divBdr>
        <w:top w:val="none" w:sz="0" w:space="0" w:color="auto"/>
        <w:left w:val="none" w:sz="0" w:space="0" w:color="auto"/>
        <w:bottom w:val="none" w:sz="0" w:space="0" w:color="auto"/>
        <w:right w:val="none" w:sz="0" w:space="0" w:color="auto"/>
      </w:divBdr>
    </w:div>
    <w:div w:id="1749960927">
      <w:bodyDiv w:val="1"/>
      <w:marLeft w:val="0"/>
      <w:marRight w:val="0"/>
      <w:marTop w:val="0"/>
      <w:marBottom w:val="0"/>
      <w:divBdr>
        <w:top w:val="none" w:sz="0" w:space="0" w:color="auto"/>
        <w:left w:val="none" w:sz="0" w:space="0" w:color="auto"/>
        <w:bottom w:val="none" w:sz="0" w:space="0" w:color="auto"/>
        <w:right w:val="none" w:sz="0" w:space="0" w:color="auto"/>
      </w:divBdr>
    </w:div>
    <w:div w:id="1752310157">
      <w:bodyDiv w:val="1"/>
      <w:marLeft w:val="0"/>
      <w:marRight w:val="0"/>
      <w:marTop w:val="0"/>
      <w:marBottom w:val="0"/>
      <w:divBdr>
        <w:top w:val="none" w:sz="0" w:space="0" w:color="auto"/>
        <w:left w:val="none" w:sz="0" w:space="0" w:color="auto"/>
        <w:bottom w:val="none" w:sz="0" w:space="0" w:color="auto"/>
        <w:right w:val="none" w:sz="0" w:space="0" w:color="auto"/>
      </w:divBdr>
    </w:div>
    <w:div w:id="1756632724">
      <w:bodyDiv w:val="1"/>
      <w:marLeft w:val="0"/>
      <w:marRight w:val="0"/>
      <w:marTop w:val="0"/>
      <w:marBottom w:val="0"/>
      <w:divBdr>
        <w:top w:val="none" w:sz="0" w:space="0" w:color="auto"/>
        <w:left w:val="none" w:sz="0" w:space="0" w:color="auto"/>
        <w:bottom w:val="none" w:sz="0" w:space="0" w:color="auto"/>
        <w:right w:val="none" w:sz="0" w:space="0" w:color="auto"/>
      </w:divBdr>
    </w:div>
    <w:div w:id="1757097438">
      <w:bodyDiv w:val="1"/>
      <w:marLeft w:val="0"/>
      <w:marRight w:val="0"/>
      <w:marTop w:val="0"/>
      <w:marBottom w:val="0"/>
      <w:divBdr>
        <w:top w:val="none" w:sz="0" w:space="0" w:color="auto"/>
        <w:left w:val="none" w:sz="0" w:space="0" w:color="auto"/>
        <w:bottom w:val="none" w:sz="0" w:space="0" w:color="auto"/>
        <w:right w:val="none" w:sz="0" w:space="0" w:color="auto"/>
      </w:divBdr>
    </w:div>
    <w:div w:id="1770082234">
      <w:bodyDiv w:val="1"/>
      <w:marLeft w:val="0"/>
      <w:marRight w:val="0"/>
      <w:marTop w:val="0"/>
      <w:marBottom w:val="0"/>
      <w:divBdr>
        <w:top w:val="none" w:sz="0" w:space="0" w:color="auto"/>
        <w:left w:val="none" w:sz="0" w:space="0" w:color="auto"/>
        <w:bottom w:val="none" w:sz="0" w:space="0" w:color="auto"/>
        <w:right w:val="none" w:sz="0" w:space="0" w:color="auto"/>
      </w:divBdr>
    </w:div>
    <w:div w:id="1790783126">
      <w:bodyDiv w:val="1"/>
      <w:marLeft w:val="0"/>
      <w:marRight w:val="0"/>
      <w:marTop w:val="0"/>
      <w:marBottom w:val="0"/>
      <w:divBdr>
        <w:top w:val="none" w:sz="0" w:space="0" w:color="auto"/>
        <w:left w:val="none" w:sz="0" w:space="0" w:color="auto"/>
        <w:bottom w:val="none" w:sz="0" w:space="0" w:color="auto"/>
        <w:right w:val="none" w:sz="0" w:space="0" w:color="auto"/>
      </w:divBdr>
    </w:div>
    <w:div w:id="1845779481">
      <w:bodyDiv w:val="1"/>
      <w:marLeft w:val="0"/>
      <w:marRight w:val="0"/>
      <w:marTop w:val="0"/>
      <w:marBottom w:val="0"/>
      <w:divBdr>
        <w:top w:val="none" w:sz="0" w:space="0" w:color="auto"/>
        <w:left w:val="none" w:sz="0" w:space="0" w:color="auto"/>
        <w:bottom w:val="none" w:sz="0" w:space="0" w:color="auto"/>
        <w:right w:val="none" w:sz="0" w:space="0" w:color="auto"/>
      </w:divBdr>
    </w:div>
    <w:div w:id="1855260261">
      <w:bodyDiv w:val="1"/>
      <w:marLeft w:val="0"/>
      <w:marRight w:val="0"/>
      <w:marTop w:val="0"/>
      <w:marBottom w:val="0"/>
      <w:divBdr>
        <w:top w:val="none" w:sz="0" w:space="0" w:color="auto"/>
        <w:left w:val="none" w:sz="0" w:space="0" w:color="auto"/>
        <w:bottom w:val="none" w:sz="0" w:space="0" w:color="auto"/>
        <w:right w:val="none" w:sz="0" w:space="0" w:color="auto"/>
      </w:divBdr>
    </w:div>
    <w:div w:id="1863130536">
      <w:bodyDiv w:val="1"/>
      <w:marLeft w:val="0"/>
      <w:marRight w:val="0"/>
      <w:marTop w:val="0"/>
      <w:marBottom w:val="0"/>
      <w:divBdr>
        <w:top w:val="none" w:sz="0" w:space="0" w:color="auto"/>
        <w:left w:val="none" w:sz="0" w:space="0" w:color="auto"/>
        <w:bottom w:val="none" w:sz="0" w:space="0" w:color="auto"/>
        <w:right w:val="none" w:sz="0" w:space="0" w:color="auto"/>
      </w:divBdr>
    </w:div>
    <w:div w:id="1906379351">
      <w:bodyDiv w:val="1"/>
      <w:marLeft w:val="0"/>
      <w:marRight w:val="0"/>
      <w:marTop w:val="0"/>
      <w:marBottom w:val="0"/>
      <w:divBdr>
        <w:top w:val="none" w:sz="0" w:space="0" w:color="auto"/>
        <w:left w:val="none" w:sz="0" w:space="0" w:color="auto"/>
        <w:bottom w:val="none" w:sz="0" w:space="0" w:color="auto"/>
        <w:right w:val="none" w:sz="0" w:space="0" w:color="auto"/>
      </w:divBdr>
    </w:div>
    <w:div w:id="1910462442">
      <w:bodyDiv w:val="1"/>
      <w:marLeft w:val="0"/>
      <w:marRight w:val="0"/>
      <w:marTop w:val="0"/>
      <w:marBottom w:val="0"/>
      <w:divBdr>
        <w:top w:val="none" w:sz="0" w:space="0" w:color="auto"/>
        <w:left w:val="none" w:sz="0" w:space="0" w:color="auto"/>
        <w:bottom w:val="none" w:sz="0" w:space="0" w:color="auto"/>
        <w:right w:val="none" w:sz="0" w:space="0" w:color="auto"/>
      </w:divBdr>
    </w:div>
    <w:div w:id="1926455957">
      <w:bodyDiv w:val="1"/>
      <w:marLeft w:val="0"/>
      <w:marRight w:val="0"/>
      <w:marTop w:val="0"/>
      <w:marBottom w:val="0"/>
      <w:divBdr>
        <w:top w:val="none" w:sz="0" w:space="0" w:color="auto"/>
        <w:left w:val="none" w:sz="0" w:space="0" w:color="auto"/>
        <w:bottom w:val="none" w:sz="0" w:space="0" w:color="auto"/>
        <w:right w:val="none" w:sz="0" w:space="0" w:color="auto"/>
      </w:divBdr>
    </w:div>
    <w:div w:id="1927491278">
      <w:bodyDiv w:val="1"/>
      <w:marLeft w:val="0"/>
      <w:marRight w:val="0"/>
      <w:marTop w:val="0"/>
      <w:marBottom w:val="0"/>
      <w:divBdr>
        <w:top w:val="none" w:sz="0" w:space="0" w:color="auto"/>
        <w:left w:val="none" w:sz="0" w:space="0" w:color="auto"/>
        <w:bottom w:val="none" w:sz="0" w:space="0" w:color="auto"/>
        <w:right w:val="none" w:sz="0" w:space="0" w:color="auto"/>
      </w:divBdr>
    </w:div>
    <w:div w:id="1938708354">
      <w:bodyDiv w:val="1"/>
      <w:marLeft w:val="0"/>
      <w:marRight w:val="0"/>
      <w:marTop w:val="0"/>
      <w:marBottom w:val="0"/>
      <w:divBdr>
        <w:top w:val="none" w:sz="0" w:space="0" w:color="auto"/>
        <w:left w:val="none" w:sz="0" w:space="0" w:color="auto"/>
        <w:bottom w:val="none" w:sz="0" w:space="0" w:color="auto"/>
        <w:right w:val="none" w:sz="0" w:space="0" w:color="auto"/>
      </w:divBdr>
    </w:div>
    <w:div w:id="1972050161">
      <w:bodyDiv w:val="1"/>
      <w:marLeft w:val="0"/>
      <w:marRight w:val="0"/>
      <w:marTop w:val="0"/>
      <w:marBottom w:val="0"/>
      <w:divBdr>
        <w:top w:val="none" w:sz="0" w:space="0" w:color="auto"/>
        <w:left w:val="none" w:sz="0" w:space="0" w:color="auto"/>
        <w:bottom w:val="none" w:sz="0" w:space="0" w:color="auto"/>
        <w:right w:val="none" w:sz="0" w:space="0" w:color="auto"/>
      </w:divBdr>
    </w:div>
    <w:div w:id="1995061943">
      <w:bodyDiv w:val="1"/>
      <w:marLeft w:val="0"/>
      <w:marRight w:val="0"/>
      <w:marTop w:val="0"/>
      <w:marBottom w:val="0"/>
      <w:divBdr>
        <w:top w:val="none" w:sz="0" w:space="0" w:color="auto"/>
        <w:left w:val="none" w:sz="0" w:space="0" w:color="auto"/>
        <w:bottom w:val="none" w:sz="0" w:space="0" w:color="auto"/>
        <w:right w:val="none" w:sz="0" w:space="0" w:color="auto"/>
      </w:divBdr>
    </w:div>
    <w:div w:id="2033215056">
      <w:bodyDiv w:val="1"/>
      <w:marLeft w:val="0"/>
      <w:marRight w:val="0"/>
      <w:marTop w:val="0"/>
      <w:marBottom w:val="0"/>
      <w:divBdr>
        <w:top w:val="none" w:sz="0" w:space="0" w:color="auto"/>
        <w:left w:val="none" w:sz="0" w:space="0" w:color="auto"/>
        <w:bottom w:val="none" w:sz="0" w:space="0" w:color="auto"/>
        <w:right w:val="none" w:sz="0" w:space="0" w:color="auto"/>
      </w:divBdr>
    </w:div>
    <w:div w:id="2056200122">
      <w:bodyDiv w:val="1"/>
      <w:marLeft w:val="0"/>
      <w:marRight w:val="0"/>
      <w:marTop w:val="0"/>
      <w:marBottom w:val="0"/>
      <w:divBdr>
        <w:top w:val="none" w:sz="0" w:space="0" w:color="auto"/>
        <w:left w:val="none" w:sz="0" w:space="0" w:color="auto"/>
        <w:bottom w:val="none" w:sz="0" w:space="0" w:color="auto"/>
        <w:right w:val="none" w:sz="0" w:space="0" w:color="auto"/>
      </w:divBdr>
    </w:div>
    <w:div w:id="2095129253">
      <w:bodyDiv w:val="1"/>
      <w:marLeft w:val="0"/>
      <w:marRight w:val="0"/>
      <w:marTop w:val="0"/>
      <w:marBottom w:val="0"/>
      <w:divBdr>
        <w:top w:val="none" w:sz="0" w:space="0" w:color="auto"/>
        <w:left w:val="none" w:sz="0" w:space="0" w:color="auto"/>
        <w:bottom w:val="none" w:sz="0" w:space="0" w:color="auto"/>
        <w:right w:val="none" w:sz="0" w:space="0" w:color="auto"/>
      </w:divBdr>
    </w:div>
    <w:div w:id="21042528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www.rba.gov.au/media-releases/2019/mr-19-07.html"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abc.net.au/news/2019-04-23/chinese-economic-revival-may-see-stimulus-wound-back/1103787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apac1.apps.cp.thomsonreuters.com/web/Apps/Homepage"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sbs.com.au/news/rba-strikes-dovish-tone-in-dec-minutes" TargetMode="Externa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hyperlink" Target="https://www.sbs.com.au/news/rba-strikes-dovish-tone-in-dec-minutes"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50EEA1-301F-4928-B259-377111FC34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247</TotalTime>
  <Pages>1</Pages>
  <Words>2809</Words>
  <Characters>16017</Characters>
  <DocSecurity>0</DocSecurity>
  <Lines>133</Lines>
  <Paragraphs>37</Paragraphs>
  <ScaleCrop>false</ScaleCrop>
  <HeadingPairs>
    <vt:vector size="4" baseType="variant">
      <vt:variant>
        <vt:lpstr>Title</vt:lpstr>
      </vt:variant>
      <vt:variant>
        <vt:i4>1</vt:i4>
      </vt:variant>
      <vt:variant>
        <vt:lpstr>标题</vt:lpstr>
      </vt:variant>
      <vt:variant>
        <vt:i4>30</vt:i4>
      </vt:variant>
    </vt:vector>
  </HeadingPairs>
  <TitlesOfParts>
    <vt:vector size="31" baseType="lpstr">
      <vt:lpstr>PM report</vt:lpstr>
      <vt:lpstr>Introduction</vt:lpstr>
      <vt:lpstr>Stock Evaluation</vt:lpstr>
      <vt:lpstr>ANZ</vt:lpstr>
      <vt:lpstr>        Fundamental Analysis </vt:lpstr>
      <vt:lpstr>        Technical Analysis</vt:lpstr>
      <vt:lpstr>CBA</vt:lpstr>
      <vt:lpstr>NAB</vt:lpstr>
      <vt:lpstr>    Fundamental analysis </vt:lpstr>
      <vt:lpstr>    Technical analysis </vt:lpstr>
      <vt:lpstr>WBC</vt:lpstr>
      <vt:lpstr>    Fundamental analysis </vt:lpstr>
      <vt:lpstr>    Technical analysis </vt:lpstr>
      <vt:lpstr>IAG </vt:lpstr>
      <vt:lpstr>    Fundamental analysis </vt:lpstr>
      <vt:lpstr>    Technical analysis </vt:lpstr>
      <vt:lpstr>MQG</vt:lpstr>
      <vt:lpstr>    Fundamental analysis </vt:lpstr>
      <vt:lpstr>    Technical analysis </vt:lpstr>
      <vt:lpstr>SCG</vt:lpstr>
      <vt:lpstr>    Fundamental analysis </vt:lpstr>
      <vt:lpstr>    Technical analysis </vt:lpstr>
      <vt:lpstr>SUN</vt:lpstr>
      <vt:lpstr>    Fundamental analysis </vt:lpstr>
      <vt:lpstr>    Technical analysis </vt:lpstr>
      <vt:lpstr>TLS</vt:lpstr>
      <vt:lpstr>    Fundamental analysis </vt:lpstr>
      <vt:lpstr>    Technical analysis </vt:lpstr>
      <vt:lpstr>SUMMARY AND COMPARISON OF THE PORTFOLIOS</vt:lpstr>
      <vt:lpstr>    Conclusion/Summary/Decision</vt:lpstr>
      <vt:lpstr>Reference list</vt:lpstr>
    </vt:vector>
  </TitlesOfParts>
  <Company/>
  <LinksUpToDate>false</LinksUpToDate>
  <CharactersWithSpaces>18789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2016-10-20T01:12:00Z</cp:lastPrinted>
  <dcterms:created xsi:type="dcterms:W3CDTF">2018-04-09T05:16:00Z</dcterms:created>
  <dcterms:modified xsi:type="dcterms:W3CDTF">2019-05-01T07:18:00Z</dcterms:modified>
</cp:coreProperties>
</file>